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255" w:rsidRDefault="00B75255">
      <w:pPr>
        <w:spacing w:line="600" w:lineRule="exact"/>
        <w:jc w:val="center"/>
        <w:outlineLvl w:val="0"/>
        <w:rPr>
          <w:rFonts w:ascii="方正小标宋简体" w:eastAsia="方正小标宋简体" w:hAnsi="宋体"/>
          <w:color w:val="000000"/>
          <w:sz w:val="72"/>
          <w:szCs w:val="72"/>
        </w:rPr>
      </w:pPr>
      <w:bookmarkStart w:id="0" w:name="_Toc15306267"/>
    </w:p>
    <w:p w:rsidR="00B75255" w:rsidRDefault="00B75255">
      <w:pPr>
        <w:spacing w:line="600" w:lineRule="exact"/>
        <w:jc w:val="center"/>
        <w:outlineLvl w:val="0"/>
        <w:rPr>
          <w:rFonts w:ascii="方正小标宋简体" w:eastAsia="方正小标宋简体" w:hAnsi="宋体"/>
          <w:color w:val="000000"/>
          <w:sz w:val="72"/>
          <w:szCs w:val="72"/>
        </w:rPr>
      </w:pPr>
    </w:p>
    <w:p w:rsidR="00B75255" w:rsidRDefault="00B75255">
      <w:pPr>
        <w:spacing w:line="600" w:lineRule="exact"/>
        <w:jc w:val="center"/>
        <w:outlineLvl w:val="0"/>
        <w:rPr>
          <w:rFonts w:ascii="方正小标宋简体" w:eastAsia="方正小标宋简体" w:hAnsi="宋体"/>
          <w:color w:val="000000"/>
          <w:sz w:val="72"/>
          <w:szCs w:val="72"/>
        </w:rPr>
      </w:pPr>
    </w:p>
    <w:p w:rsidR="00B75255" w:rsidRDefault="00494E6D">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96475"/>
      <w:bookmarkStart w:id="2" w:name="_Toc15396597"/>
      <w:bookmarkStart w:id="3" w:name="_Toc15378441"/>
      <w:bookmarkStart w:id="4" w:name="_Toc15377193"/>
      <w:bookmarkStart w:id="5" w:name="_Toc15377425"/>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End w:id="1"/>
      <w:bookmarkEnd w:id="2"/>
      <w:bookmarkEnd w:id="3"/>
      <w:bookmarkEnd w:id="4"/>
      <w:bookmarkEnd w:id="5"/>
    </w:p>
    <w:p w:rsidR="00B75255" w:rsidRDefault="00494E6D">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96598"/>
      <w:bookmarkStart w:id="8" w:name="_Toc15396476"/>
      <w:bookmarkStart w:id="9" w:name="_Toc15377194"/>
      <w:bookmarkStart w:id="10" w:name="_Toc15378442"/>
      <w:r>
        <w:rPr>
          <w:rFonts w:ascii="方正小标宋简体" w:eastAsia="方正小标宋简体" w:hAnsi="宋体" w:hint="eastAsia"/>
          <w:color w:val="000000"/>
          <w:sz w:val="72"/>
          <w:szCs w:val="72"/>
        </w:rPr>
        <w:t>四川省</w:t>
      </w:r>
      <w:bookmarkStart w:id="11" w:name="_Toc15306268"/>
      <w:bookmarkEnd w:id="0"/>
      <w:r w:rsidR="00497F3B">
        <w:rPr>
          <w:rFonts w:ascii="方正小标宋简体" w:eastAsia="方正小标宋简体" w:hAnsi="宋体" w:hint="eastAsia"/>
          <w:color w:val="000000"/>
          <w:sz w:val="72"/>
          <w:szCs w:val="72"/>
        </w:rPr>
        <w:t>攀枝花市公共资源交易服务中心</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B75255" w:rsidRDefault="00494E6D">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B75255" w:rsidRDefault="00B75255">
      <w:pPr>
        <w:widowControl/>
        <w:jc w:val="center"/>
        <w:rPr>
          <w:rFonts w:ascii="黑体" w:eastAsia="黑体" w:hAnsi="黑体"/>
          <w:sz w:val="28"/>
          <w:szCs w:val="28"/>
        </w:rPr>
      </w:pPr>
    </w:p>
    <w:p w:rsidR="00B75255" w:rsidRDefault="00494E6D" w:rsidP="00E568E2">
      <w:pPr>
        <w:pStyle w:val="10"/>
      </w:pPr>
      <w:r>
        <w:rPr>
          <w:rFonts w:hint="eastAsia"/>
        </w:rPr>
        <w:t>公开时间：</w:t>
      </w:r>
      <w:r w:rsidR="00E568E2">
        <w:t>2021</w:t>
      </w:r>
      <w:r w:rsidR="00E568E2">
        <w:rPr>
          <w:rFonts w:hint="eastAsia"/>
        </w:rPr>
        <w:t>年9月</w:t>
      </w:r>
      <w:r w:rsidR="00E9236C">
        <w:rPr>
          <w:rFonts w:hint="eastAsia"/>
        </w:rPr>
        <w:t>2</w:t>
      </w:r>
      <w:r w:rsidR="00E568E2">
        <w:rPr>
          <w:rFonts w:hint="eastAsia"/>
        </w:rPr>
        <w:t>日</w:t>
      </w:r>
    </w:p>
    <w:p w:rsidR="00B75255" w:rsidRDefault="00494E6D">
      <w:pPr>
        <w:pStyle w:val="10"/>
        <w:adjustRightInd w:val="0"/>
        <w:snapToGrid w:val="0"/>
        <w:spacing w:before="0" w:line="440" w:lineRule="exact"/>
        <w:jc w:val="left"/>
        <w:rPr>
          <w:sz w:val="24"/>
          <w:szCs w:val="24"/>
        </w:rPr>
      </w:pPr>
      <w:r>
        <w:rPr>
          <w:rFonts w:hint="eastAsia"/>
          <w:sz w:val="24"/>
        </w:rPr>
        <w:t>第一部分部门概况</w:t>
      </w:r>
      <w:r>
        <w:rPr>
          <w:sz w:val="24"/>
          <w:szCs w:val="24"/>
        </w:rPr>
        <w:tab/>
      </w:r>
      <w:r w:rsidR="00D66160">
        <w:rPr>
          <w:rFonts w:hint="eastAsia"/>
          <w:sz w:val="24"/>
          <w:szCs w:val="24"/>
        </w:rPr>
        <w:t>4</w:t>
      </w:r>
    </w:p>
    <w:p w:rsidR="00B75255" w:rsidRDefault="00494E6D">
      <w:pPr>
        <w:pStyle w:val="20"/>
        <w:adjustRightInd w:val="0"/>
        <w:snapToGrid w:val="0"/>
        <w:spacing w:line="440" w:lineRule="exact"/>
        <w:jc w:val="left"/>
        <w:rPr>
          <w:rFonts w:ascii="仿宋" w:eastAsia="仿宋" w:hAnsi="仿宋"/>
          <w:sz w:val="24"/>
        </w:rPr>
      </w:pPr>
      <w:r>
        <w:rPr>
          <w:rFonts w:hint="eastAsia"/>
          <w:sz w:val="24"/>
        </w:rPr>
        <w:t>一、基本职能及主要工作</w:t>
      </w:r>
      <w:r>
        <w:rPr>
          <w:rFonts w:ascii="仿宋" w:eastAsia="仿宋" w:hAnsi="仿宋"/>
          <w:sz w:val="24"/>
        </w:rPr>
        <w:tab/>
      </w:r>
      <w:r w:rsidR="002D4A90">
        <w:rPr>
          <w:rFonts w:ascii="仿宋" w:eastAsia="仿宋" w:hAnsi="仿宋" w:hint="eastAsia"/>
          <w:sz w:val="24"/>
        </w:rPr>
        <w:t>4</w:t>
      </w:r>
    </w:p>
    <w:p w:rsidR="00B75255" w:rsidRDefault="00494E6D">
      <w:pPr>
        <w:pStyle w:val="20"/>
        <w:adjustRightInd w:val="0"/>
        <w:snapToGrid w:val="0"/>
        <w:spacing w:line="440" w:lineRule="exact"/>
        <w:jc w:val="left"/>
        <w:rPr>
          <w:rFonts w:ascii="仿宋" w:eastAsia="仿宋" w:hAnsi="仿宋"/>
          <w:sz w:val="24"/>
        </w:rPr>
      </w:pPr>
      <w:r>
        <w:rPr>
          <w:rFonts w:hint="eastAsia"/>
          <w:sz w:val="24"/>
        </w:rPr>
        <w:t>二、机构设置</w:t>
      </w:r>
      <w:r>
        <w:rPr>
          <w:rFonts w:ascii="仿宋" w:eastAsia="仿宋" w:hAnsi="仿宋"/>
          <w:sz w:val="24"/>
        </w:rPr>
        <w:tab/>
      </w:r>
      <w:r w:rsidR="0095097D">
        <w:rPr>
          <w:rFonts w:ascii="仿宋" w:eastAsia="仿宋" w:hAnsi="仿宋" w:hint="eastAsia"/>
          <w:sz w:val="24"/>
        </w:rPr>
        <w:t>5</w:t>
      </w:r>
    </w:p>
    <w:p w:rsidR="00B75255" w:rsidRDefault="00494E6D">
      <w:pPr>
        <w:pStyle w:val="10"/>
        <w:adjustRightInd w:val="0"/>
        <w:snapToGrid w:val="0"/>
        <w:spacing w:before="0" w:line="440" w:lineRule="exact"/>
        <w:jc w:val="left"/>
        <w:rPr>
          <w:sz w:val="24"/>
          <w:szCs w:val="24"/>
        </w:rPr>
      </w:pPr>
      <w:r>
        <w:rPr>
          <w:rFonts w:hint="eastAsia"/>
          <w:sz w:val="24"/>
        </w:rPr>
        <w:t>第二部分2</w:t>
      </w:r>
      <w:r>
        <w:rPr>
          <w:sz w:val="24"/>
        </w:rPr>
        <w:t>020</w:t>
      </w:r>
      <w:r>
        <w:rPr>
          <w:rFonts w:hint="eastAsia"/>
          <w:sz w:val="24"/>
        </w:rPr>
        <w:t>年度部门决算情况说明</w:t>
      </w:r>
      <w:r>
        <w:rPr>
          <w:sz w:val="24"/>
          <w:szCs w:val="24"/>
        </w:rPr>
        <w:tab/>
      </w:r>
    </w:p>
    <w:p w:rsidR="00B75255" w:rsidRDefault="00494E6D">
      <w:pPr>
        <w:pStyle w:val="20"/>
        <w:adjustRightInd w:val="0"/>
        <w:snapToGrid w:val="0"/>
        <w:spacing w:line="440" w:lineRule="exact"/>
        <w:jc w:val="left"/>
        <w:rPr>
          <w:rFonts w:ascii="仿宋" w:eastAsia="仿宋" w:hAnsi="仿宋"/>
          <w:sz w:val="24"/>
        </w:rPr>
      </w:pPr>
      <w:r>
        <w:rPr>
          <w:rFonts w:hint="eastAsia"/>
          <w:sz w:val="24"/>
        </w:rPr>
        <w:t>一、收入支出决算总体情况说明</w:t>
      </w:r>
      <w:r>
        <w:rPr>
          <w:rFonts w:ascii="仿宋" w:eastAsia="仿宋" w:hAnsi="仿宋"/>
          <w:sz w:val="24"/>
        </w:rPr>
        <w:tab/>
      </w:r>
      <w:r w:rsidR="00D66160">
        <w:rPr>
          <w:rFonts w:ascii="仿宋" w:eastAsia="仿宋" w:hAnsi="仿宋" w:hint="eastAsia"/>
          <w:sz w:val="24"/>
        </w:rPr>
        <w:t>7</w:t>
      </w:r>
    </w:p>
    <w:p w:rsidR="00B75255" w:rsidRDefault="00494E6D">
      <w:pPr>
        <w:pStyle w:val="20"/>
        <w:adjustRightInd w:val="0"/>
        <w:snapToGrid w:val="0"/>
        <w:spacing w:line="440" w:lineRule="exact"/>
        <w:jc w:val="left"/>
        <w:rPr>
          <w:rFonts w:ascii="仿宋" w:eastAsia="仿宋" w:hAnsi="仿宋"/>
          <w:sz w:val="24"/>
        </w:rPr>
      </w:pPr>
      <w:r>
        <w:rPr>
          <w:rFonts w:hint="eastAsia"/>
          <w:sz w:val="24"/>
        </w:rPr>
        <w:t>二、收入决算情况说明</w:t>
      </w:r>
      <w:r>
        <w:rPr>
          <w:rFonts w:ascii="仿宋" w:eastAsia="仿宋" w:hAnsi="仿宋"/>
          <w:sz w:val="24"/>
        </w:rPr>
        <w:tab/>
      </w:r>
      <w:r w:rsidR="00D66160">
        <w:rPr>
          <w:rFonts w:ascii="仿宋" w:eastAsia="仿宋" w:hAnsi="仿宋" w:hint="eastAsia"/>
          <w:sz w:val="24"/>
        </w:rPr>
        <w:t>7</w:t>
      </w:r>
    </w:p>
    <w:p w:rsidR="00B75255" w:rsidRDefault="00494E6D">
      <w:pPr>
        <w:pStyle w:val="20"/>
        <w:adjustRightInd w:val="0"/>
        <w:snapToGrid w:val="0"/>
        <w:spacing w:line="440" w:lineRule="exact"/>
        <w:jc w:val="left"/>
        <w:rPr>
          <w:rFonts w:ascii="仿宋" w:eastAsia="仿宋" w:hAnsi="仿宋"/>
          <w:sz w:val="24"/>
        </w:rPr>
      </w:pPr>
      <w:r>
        <w:rPr>
          <w:rFonts w:hint="eastAsia"/>
          <w:sz w:val="24"/>
        </w:rPr>
        <w:t>三、支出决算情况说明</w:t>
      </w:r>
      <w:r>
        <w:rPr>
          <w:rFonts w:ascii="仿宋" w:eastAsia="仿宋" w:hAnsi="仿宋"/>
          <w:sz w:val="24"/>
        </w:rPr>
        <w:tab/>
      </w:r>
      <w:r w:rsidR="00D66160">
        <w:rPr>
          <w:rFonts w:ascii="仿宋" w:eastAsia="仿宋" w:hAnsi="仿宋" w:hint="eastAsia"/>
          <w:sz w:val="24"/>
        </w:rPr>
        <w:t>8</w:t>
      </w:r>
    </w:p>
    <w:p w:rsidR="00B75255" w:rsidRDefault="00494E6D">
      <w:pPr>
        <w:pStyle w:val="20"/>
        <w:adjustRightInd w:val="0"/>
        <w:snapToGrid w:val="0"/>
        <w:spacing w:line="440" w:lineRule="exact"/>
        <w:jc w:val="left"/>
        <w:rPr>
          <w:rFonts w:ascii="仿宋" w:eastAsia="仿宋" w:hAnsi="仿宋"/>
          <w:sz w:val="24"/>
        </w:rPr>
      </w:pPr>
      <w:r>
        <w:rPr>
          <w:rFonts w:hint="eastAsia"/>
          <w:sz w:val="24"/>
        </w:rPr>
        <w:t>四、财政拨款收入支出决算总体情况说明</w:t>
      </w:r>
      <w:r>
        <w:rPr>
          <w:rFonts w:ascii="仿宋" w:eastAsia="仿宋" w:hAnsi="仿宋"/>
          <w:sz w:val="24"/>
        </w:rPr>
        <w:tab/>
      </w:r>
      <w:r w:rsidR="00D66160">
        <w:rPr>
          <w:rFonts w:ascii="仿宋" w:eastAsia="仿宋" w:hAnsi="仿宋" w:hint="eastAsia"/>
          <w:sz w:val="24"/>
        </w:rPr>
        <w:t>9</w:t>
      </w:r>
    </w:p>
    <w:p w:rsidR="00B75255" w:rsidRDefault="00494E6D">
      <w:pPr>
        <w:pStyle w:val="20"/>
        <w:adjustRightInd w:val="0"/>
        <w:snapToGrid w:val="0"/>
        <w:spacing w:line="440" w:lineRule="exact"/>
        <w:jc w:val="left"/>
        <w:rPr>
          <w:rFonts w:ascii="仿宋" w:eastAsia="仿宋" w:hAnsi="仿宋"/>
          <w:sz w:val="24"/>
        </w:rPr>
      </w:pPr>
      <w:r>
        <w:rPr>
          <w:rFonts w:hint="eastAsia"/>
          <w:sz w:val="24"/>
        </w:rPr>
        <w:t>五、一般公共预算财政拨款支出决算情况说明</w:t>
      </w:r>
      <w:r>
        <w:rPr>
          <w:rFonts w:ascii="仿宋" w:eastAsia="仿宋" w:hAnsi="仿宋"/>
          <w:sz w:val="24"/>
        </w:rPr>
        <w:tab/>
      </w:r>
      <w:r w:rsidR="00D66160">
        <w:rPr>
          <w:rFonts w:ascii="仿宋" w:eastAsia="仿宋" w:hAnsi="仿宋" w:hint="eastAsia"/>
          <w:sz w:val="24"/>
        </w:rPr>
        <w:t>9</w:t>
      </w:r>
    </w:p>
    <w:p w:rsidR="00B75255" w:rsidRDefault="00494E6D">
      <w:pPr>
        <w:pStyle w:val="20"/>
        <w:adjustRightInd w:val="0"/>
        <w:snapToGrid w:val="0"/>
        <w:spacing w:line="440" w:lineRule="exact"/>
        <w:jc w:val="left"/>
        <w:rPr>
          <w:rFonts w:ascii="仿宋" w:eastAsia="仿宋" w:hAnsi="仿宋"/>
          <w:sz w:val="24"/>
        </w:rPr>
      </w:pPr>
      <w:r>
        <w:rPr>
          <w:rFonts w:hint="eastAsia"/>
          <w:sz w:val="24"/>
        </w:rPr>
        <w:t>六、一般公共预算财政拨款基本支出决算情况说明</w:t>
      </w:r>
      <w:r>
        <w:rPr>
          <w:rFonts w:ascii="仿宋" w:eastAsia="仿宋" w:hAnsi="仿宋"/>
          <w:sz w:val="24"/>
        </w:rPr>
        <w:tab/>
      </w:r>
      <w:r w:rsidR="00D66160">
        <w:rPr>
          <w:rFonts w:ascii="仿宋" w:eastAsia="仿宋" w:hAnsi="仿宋" w:hint="eastAsia"/>
          <w:sz w:val="24"/>
        </w:rPr>
        <w:t>11</w:t>
      </w:r>
    </w:p>
    <w:p w:rsidR="00B75255" w:rsidRDefault="00494E6D">
      <w:pPr>
        <w:pStyle w:val="20"/>
        <w:adjustRightInd w:val="0"/>
        <w:snapToGrid w:val="0"/>
        <w:spacing w:line="440" w:lineRule="exact"/>
        <w:jc w:val="left"/>
        <w:rPr>
          <w:rFonts w:ascii="仿宋" w:eastAsia="仿宋" w:hAnsi="仿宋"/>
          <w:sz w:val="24"/>
        </w:rPr>
      </w:pPr>
      <w:r>
        <w:rPr>
          <w:rFonts w:hint="eastAsia"/>
          <w:sz w:val="24"/>
        </w:rPr>
        <w:t>七、</w:t>
      </w:r>
      <w:r>
        <w:rPr>
          <w:sz w:val="24"/>
        </w:rPr>
        <w:t>“</w:t>
      </w:r>
      <w:r>
        <w:rPr>
          <w:rFonts w:hint="eastAsia"/>
          <w:sz w:val="24"/>
        </w:rPr>
        <w:t>三公”经费财政拨款支出决算情况说明</w:t>
      </w:r>
      <w:r>
        <w:rPr>
          <w:rFonts w:ascii="仿宋" w:eastAsia="仿宋" w:hAnsi="仿宋"/>
          <w:sz w:val="24"/>
        </w:rPr>
        <w:tab/>
      </w:r>
      <w:r w:rsidR="00D66160">
        <w:rPr>
          <w:rFonts w:ascii="仿宋" w:eastAsia="仿宋" w:hAnsi="仿宋" w:hint="eastAsia"/>
          <w:sz w:val="24"/>
        </w:rPr>
        <w:t>12</w:t>
      </w:r>
    </w:p>
    <w:p w:rsidR="00B75255" w:rsidRDefault="00494E6D">
      <w:pPr>
        <w:pStyle w:val="20"/>
        <w:adjustRightInd w:val="0"/>
        <w:snapToGrid w:val="0"/>
        <w:spacing w:line="440" w:lineRule="exact"/>
        <w:jc w:val="left"/>
        <w:rPr>
          <w:rFonts w:ascii="仿宋" w:eastAsia="仿宋" w:hAnsi="仿宋"/>
          <w:sz w:val="24"/>
        </w:rPr>
      </w:pPr>
      <w:r>
        <w:rPr>
          <w:rFonts w:hint="eastAsia"/>
          <w:sz w:val="24"/>
        </w:rPr>
        <w:t>八、政府性基金预算支出决算情况说明</w:t>
      </w:r>
      <w:r>
        <w:rPr>
          <w:rFonts w:ascii="仿宋" w:eastAsia="仿宋" w:hAnsi="仿宋"/>
          <w:sz w:val="24"/>
        </w:rPr>
        <w:tab/>
      </w:r>
      <w:r w:rsidR="00D66160">
        <w:rPr>
          <w:rFonts w:ascii="仿宋" w:eastAsia="仿宋" w:hAnsi="仿宋" w:hint="eastAsia"/>
          <w:sz w:val="24"/>
        </w:rPr>
        <w:t>14</w:t>
      </w:r>
    </w:p>
    <w:p w:rsidR="00B75255" w:rsidRDefault="00494E6D">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rFonts w:hint="eastAsia"/>
          <w:sz w:val="24"/>
        </w:rPr>
        <w:t>国有资本经营预算支出决算情况说明</w:t>
      </w:r>
      <w:r>
        <w:rPr>
          <w:rFonts w:ascii="仿宋" w:eastAsia="仿宋" w:hAnsi="仿宋"/>
          <w:sz w:val="24"/>
        </w:rPr>
        <w:tab/>
      </w:r>
      <w:r w:rsidR="00D66160">
        <w:rPr>
          <w:rFonts w:ascii="仿宋" w:eastAsia="仿宋" w:hAnsi="仿宋" w:hint="eastAsia"/>
          <w:sz w:val="24"/>
        </w:rPr>
        <w:t>14</w:t>
      </w:r>
    </w:p>
    <w:p w:rsidR="00B75255" w:rsidRDefault="00494E6D">
      <w:pPr>
        <w:tabs>
          <w:tab w:val="right" w:leader="dot" w:pos="8306"/>
        </w:tabs>
        <w:adjustRightInd w:val="0"/>
        <w:snapToGrid w:val="0"/>
        <w:spacing w:line="440" w:lineRule="exact"/>
        <w:ind w:firstLineChars="200" w:firstLine="480"/>
        <w:jc w:val="left"/>
        <w:rPr>
          <w:rFonts w:ascii="仿宋" w:eastAsia="仿宋" w:hAnsi="仿宋"/>
          <w:sz w:val="24"/>
        </w:rPr>
      </w:pPr>
      <w:r>
        <w:rPr>
          <w:rStyle w:val="aa"/>
          <w:rFonts w:ascii="仿宋" w:eastAsia="仿宋" w:hAnsi="仿宋" w:hint="eastAsia"/>
          <w:color w:val="000000"/>
          <w:sz w:val="24"/>
          <w:u w:val="none"/>
        </w:rPr>
        <w:t>十、</w:t>
      </w:r>
      <w:r>
        <w:rPr>
          <w:rFonts w:hint="eastAsia"/>
          <w:sz w:val="24"/>
        </w:rPr>
        <w:t>其他重要事项的情况说明</w:t>
      </w:r>
      <w:r>
        <w:rPr>
          <w:rFonts w:ascii="仿宋" w:eastAsia="仿宋" w:hAnsi="仿宋"/>
          <w:sz w:val="24"/>
        </w:rPr>
        <w:tab/>
      </w:r>
      <w:r w:rsidR="00D66160">
        <w:rPr>
          <w:rFonts w:ascii="仿宋" w:eastAsia="仿宋" w:hAnsi="仿宋" w:hint="eastAsia"/>
          <w:sz w:val="24"/>
        </w:rPr>
        <w:t>14</w:t>
      </w:r>
      <w:r>
        <w:rPr>
          <w:rFonts w:ascii="仿宋" w:eastAsia="仿宋" w:hAnsi="仿宋"/>
          <w:sz w:val="24"/>
        </w:rPr>
        <w:tab/>
      </w:r>
    </w:p>
    <w:p w:rsidR="00B75255" w:rsidRDefault="00494E6D">
      <w:pPr>
        <w:pStyle w:val="10"/>
        <w:adjustRightInd w:val="0"/>
        <w:snapToGrid w:val="0"/>
        <w:spacing w:before="0" w:line="440" w:lineRule="exact"/>
        <w:jc w:val="left"/>
        <w:rPr>
          <w:sz w:val="24"/>
          <w:szCs w:val="24"/>
        </w:rPr>
      </w:pPr>
      <w:r>
        <w:rPr>
          <w:rFonts w:hint="eastAsia"/>
          <w:sz w:val="24"/>
        </w:rPr>
        <w:t>第三部分名词解释</w:t>
      </w:r>
      <w:r>
        <w:rPr>
          <w:sz w:val="24"/>
          <w:szCs w:val="24"/>
        </w:rPr>
        <w:tab/>
      </w:r>
      <w:r w:rsidR="00D66160">
        <w:rPr>
          <w:rFonts w:hint="eastAsia"/>
          <w:sz w:val="24"/>
          <w:szCs w:val="24"/>
        </w:rPr>
        <w:t>25</w:t>
      </w:r>
    </w:p>
    <w:p w:rsidR="00B75255" w:rsidRDefault="00494E6D">
      <w:pPr>
        <w:pStyle w:val="10"/>
        <w:adjustRightInd w:val="0"/>
        <w:snapToGrid w:val="0"/>
        <w:spacing w:before="0" w:line="440" w:lineRule="exact"/>
        <w:jc w:val="left"/>
        <w:rPr>
          <w:sz w:val="24"/>
          <w:szCs w:val="24"/>
        </w:rPr>
      </w:pPr>
      <w:r>
        <w:rPr>
          <w:rFonts w:hint="eastAsia"/>
          <w:sz w:val="24"/>
        </w:rPr>
        <w:t>第四部分附件</w:t>
      </w:r>
      <w:r>
        <w:rPr>
          <w:sz w:val="24"/>
          <w:szCs w:val="24"/>
        </w:rPr>
        <w:tab/>
      </w:r>
      <w:r w:rsidR="00D66160">
        <w:rPr>
          <w:rFonts w:hint="eastAsia"/>
          <w:sz w:val="24"/>
          <w:szCs w:val="24"/>
        </w:rPr>
        <w:t>27</w:t>
      </w:r>
    </w:p>
    <w:p w:rsidR="00B75255" w:rsidRDefault="00494E6D">
      <w:pPr>
        <w:pStyle w:val="20"/>
        <w:adjustRightInd w:val="0"/>
        <w:snapToGrid w:val="0"/>
        <w:spacing w:line="440" w:lineRule="exact"/>
        <w:jc w:val="left"/>
        <w:rPr>
          <w:rFonts w:ascii="仿宋" w:eastAsia="仿宋" w:hAnsi="仿宋"/>
          <w:sz w:val="24"/>
        </w:rPr>
      </w:pPr>
      <w:r>
        <w:rPr>
          <w:rFonts w:hint="eastAsia"/>
          <w:sz w:val="24"/>
        </w:rPr>
        <w:t>附件</w:t>
      </w:r>
      <w:r>
        <w:rPr>
          <w:sz w:val="24"/>
        </w:rPr>
        <w:t>1</w:t>
      </w:r>
      <w:r>
        <w:rPr>
          <w:rFonts w:ascii="仿宋" w:eastAsia="仿宋" w:hAnsi="仿宋"/>
          <w:sz w:val="24"/>
        </w:rPr>
        <w:tab/>
      </w:r>
      <w:r w:rsidR="00D66160">
        <w:rPr>
          <w:rFonts w:ascii="仿宋" w:eastAsia="仿宋" w:hAnsi="仿宋" w:hint="eastAsia"/>
          <w:sz w:val="24"/>
        </w:rPr>
        <w:t>27</w:t>
      </w:r>
    </w:p>
    <w:p w:rsidR="00B75255" w:rsidRDefault="00494E6D">
      <w:pPr>
        <w:pStyle w:val="20"/>
        <w:adjustRightInd w:val="0"/>
        <w:snapToGrid w:val="0"/>
        <w:spacing w:line="440" w:lineRule="exact"/>
        <w:jc w:val="left"/>
        <w:rPr>
          <w:rFonts w:ascii="仿宋" w:eastAsia="仿宋" w:hAnsi="仿宋"/>
          <w:sz w:val="24"/>
        </w:rPr>
      </w:pPr>
      <w:r>
        <w:rPr>
          <w:rFonts w:hint="eastAsia"/>
          <w:sz w:val="24"/>
        </w:rPr>
        <w:t>附件</w:t>
      </w:r>
      <w:r>
        <w:rPr>
          <w:sz w:val="24"/>
        </w:rPr>
        <w:t>2</w:t>
      </w:r>
      <w:r>
        <w:rPr>
          <w:rFonts w:ascii="仿宋" w:eastAsia="仿宋" w:hAnsi="仿宋"/>
          <w:sz w:val="24"/>
        </w:rPr>
        <w:tab/>
      </w:r>
      <w:r w:rsidR="00D66160">
        <w:rPr>
          <w:rFonts w:ascii="仿宋" w:eastAsia="仿宋" w:hAnsi="仿宋" w:hint="eastAsia"/>
          <w:sz w:val="24"/>
        </w:rPr>
        <w:t>30</w:t>
      </w:r>
    </w:p>
    <w:p w:rsidR="00B75255" w:rsidRDefault="00494E6D">
      <w:pPr>
        <w:pStyle w:val="10"/>
        <w:adjustRightInd w:val="0"/>
        <w:snapToGrid w:val="0"/>
        <w:spacing w:before="0" w:line="440" w:lineRule="exact"/>
        <w:jc w:val="left"/>
        <w:rPr>
          <w:sz w:val="24"/>
          <w:szCs w:val="24"/>
        </w:rPr>
      </w:pPr>
      <w:r>
        <w:rPr>
          <w:rFonts w:hint="eastAsia"/>
          <w:sz w:val="24"/>
        </w:rPr>
        <w:t>第五部分附表</w:t>
      </w:r>
      <w:r>
        <w:rPr>
          <w:sz w:val="24"/>
          <w:szCs w:val="24"/>
        </w:rPr>
        <w:tab/>
      </w:r>
      <w:r w:rsidR="00D66160">
        <w:rPr>
          <w:rFonts w:hint="eastAsia"/>
          <w:sz w:val="24"/>
          <w:szCs w:val="24"/>
        </w:rPr>
        <w:t>44</w:t>
      </w:r>
    </w:p>
    <w:p w:rsidR="00B75255" w:rsidRDefault="00494E6D">
      <w:pPr>
        <w:pStyle w:val="20"/>
        <w:adjustRightInd w:val="0"/>
        <w:snapToGrid w:val="0"/>
        <w:spacing w:line="440" w:lineRule="exact"/>
        <w:jc w:val="left"/>
        <w:rPr>
          <w:rFonts w:ascii="仿宋" w:eastAsia="仿宋" w:hAnsi="仿宋"/>
          <w:sz w:val="24"/>
        </w:rPr>
      </w:pPr>
      <w:r>
        <w:rPr>
          <w:rFonts w:ascii="仿宋" w:eastAsia="仿宋" w:hAnsi="仿宋" w:hint="eastAsia"/>
          <w:sz w:val="24"/>
        </w:rPr>
        <w:t>一、</w:t>
      </w:r>
      <w:r>
        <w:rPr>
          <w:rFonts w:hint="eastAsia"/>
          <w:sz w:val="24"/>
        </w:rPr>
        <w:t>收入支出决算总表</w:t>
      </w:r>
      <w:r>
        <w:rPr>
          <w:rFonts w:ascii="仿宋" w:eastAsia="仿宋" w:hAnsi="仿宋"/>
          <w:sz w:val="24"/>
        </w:rPr>
        <w:tab/>
      </w:r>
      <w:r w:rsidR="00D66160">
        <w:rPr>
          <w:rFonts w:hint="eastAsia"/>
          <w:sz w:val="24"/>
        </w:rPr>
        <w:t>44</w:t>
      </w:r>
    </w:p>
    <w:p w:rsidR="00B75255" w:rsidRDefault="00494E6D">
      <w:pPr>
        <w:pStyle w:val="20"/>
        <w:adjustRightInd w:val="0"/>
        <w:snapToGrid w:val="0"/>
        <w:spacing w:line="440" w:lineRule="exact"/>
        <w:jc w:val="left"/>
        <w:rPr>
          <w:rFonts w:ascii="仿宋" w:eastAsia="仿宋" w:hAnsi="仿宋"/>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r>
        <w:rPr>
          <w:rFonts w:ascii="仿宋" w:eastAsia="仿宋" w:hAnsi="仿宋"/>
          <w:sz w:val="24"/>
        </w:rPr>
        <w:tab/>
      </w:r>
      <w:r w:rsidR="00D66160">
        <w:rPr>
          <w:rFonts w:hint="eastAsia"/>
          <w:sz w:val="24"/>
        </w:rPr>
        <w:t>44</w:t>
      </w:r>
    </w:p>
    <w:p w:rsidR="00B75255" w:rsidRDefault="00494E6D">
      <w:pPr>
        <w:pStyle w:val="20"/>
        <w:adjustRightInd w:val="0"/>
        <w:snapToGrid w:val="0"/>
        <w:spacing w:line="440" w:lineRule="exact"/>
        <w:jc w:val="left"/>
        <w:rPr>
          <w:rFonts w:ascii="仿宋" w:eastAsia="仿宋" w:hAnsi="仿宋"/>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r>
        <w:rPr>
          <w:rFonts w:ascii="仿宋" w:eastAsia="仿宋" w:hAnsi="仿宋"/>
          <w:sz w:val="24"/>
        </w:rPr>
        <w:tab/>
      </w:r>
      <w:r w:rsidR="00D66160">
        <w:rPr>
          <w:rFonts w:hint="eastAsia"/>
          <w:sz w:val="24"/>
        </w:rPr>
        <w:t>44</w:t>
      </w:r>
    </w:p>
    <w:p w:rsidR="00B75255" w:rsidRDefault="00494E6D">
      <w:pPr>
        <w:pStyle w:val="20"/>
        <w:adjustRightInd w:val="0"/>
        <w:snapToGrid w:val="0"/>
        <w:spacing w:line="440" w:lineRule="exact"/>
        <w:jc w:val="left"/>
        <w:rPr>
          <w:rFonts w:ascii="仿宋" w:eastAsia="仿宋" w:hAnsi="仿宋"/>
          <w:sz w:val="24"/>
        </w:rPr>
      </w:pPr>
      <w:r>
        <w:rPr>
          <w:rFonts w:ascii="仿宋" w:eastAsia="仿宋" w:hAnsi="仿宋" w:hint="eastAsia"/>
          <w:sz w:val="24"/>
        </w:rPr>
        <w:t>四、</w:t>
      </w:r>
      <w:r>
        <w:rPr>
          <w:rFonts w:hint="eastAsia"/>
          <w:sz w:val="24"/>
        </w:rPr>
        <w:t>财政拨款收入支出决算总表</w:t>
      </w:r>
      <w:r>
        <w:rPr>
          <w:rFonts w:ascii="仿宋" w:eastAsia="仿宋" w:hAnsi="仿宋"/>
          <w:sz w:val="24"/>
        </w:rPr>
        <w:tab/>
      </w:r>
      <w:r w:rsidR="00D66160">
        <w:rPr>
          <w:rFonts w:hint="eastAsia"/>
          <w:sz w:val="24"/>
        </w:rPr>
        <w:t>44</w:t>
      </w:r>
    </w:p>
    <w:p w:rsidR="00B75255" w:rsidRDefault="00494E6D">
      <w:pPr>
        <w:pStyle w:val="20"/>
        <w:adjustRightInd w:val="0"/>
        <w:snapToGrid w:val="0"/>
        <w:spacing w:line="440" w:lineRule="exact"/>
        <w:jc w:val="left"/>
        <w:rPr>
          <w:rFonts w:ascii="仿宋" w:eastAsia="仿宋" w:hAnsi="仿宋"/>
          <w:sz w:val="24"/>
        </w:rPr>
      </w:pPr>
      <w:r>
        <w:rPr>
          <w:rFonts w:hint="eastAsia"/>
          <w:sz w:val="24"/>
        </w:rPr>
        <w:t>五、财政拨款支出决算明细表</w:t>
      </w:r>
      <w:r>
        <w:rPr>
          <w:rFonts w:ascii="仿宋" w:eastAsia="仿宋" w:hAnsi="仿宋"/>
          <w:sz w:val="24"/>
        </w:rPr>
        <w:tab/>
      </w:r>
      <w:r w:rsidR="00D66160">
        <w:rPr>
          <w:rFonts w:hint="eastAsia"/>
          <w:sz w:val="24"/>
        </w:rPr>
        <w:t>44</w:t>
      </w:r>
    </w:p>
    <w:p w:rsidR="00B75255" w:rsidRDefault="00494E6D">
      <w:pPr>
        <w:pStyle w:val="20"/>
        <w:adjustRightInd w:val="0"/>
        <w:snapToGrid w:val="0"/>
        <w:spacing w:line="440" w:lineRule="exact"/>
        <w:jc w:val="left"/>
        <w:rPr>
          <w:rFonts w:ascii="仿宋" w:eastAsia="仿宋" w:hAnsi="仿宋"/>
          <w:sz w:val="24"/>
        </w:rPr>
      </w:pPr>
      <w:r>
        <w:rPr>
          <w:rFonts w:ascii="仿宋" w:eastAsia="仿宋" w:hAnsi="仿宋" w:hint="eastAsia"/>
          <w:sz w:val="24"/>
        </w:rPr>
        <w:t>六、</w:t>
      </w:r>
      <w:r>
        <w:rPr>
          <w:rFonts w:hint="eastAsia"/>
          <w:sz w:val="24"/>
        </w:rPr>
        <w:t>一般公共预算财政拨款支出决算表</w:t>
      </w:r>
      <w:r>
        <w:rPr>
          <w:rFonts w:ascii="仿宋" w:eastAsia="仿宋" w:hAnsi="仿宋"/>
          <w:sz w:val="24"/>
        </w:rPr>
        <w:tab/>
      </w:r>
      <w:r w:rsidR="00D66160">
        <w:rPr>
          <w:rFonts w:hint="eastAsia"/>
          <w:sz w:val="24"/>
        </w:rPr>
        <w:t>44</w:t>
      </w:r>
    </w:p>
    <w:p w:rsidR="00B75255" w:rsidRDefault="00494E6D">
      <w:pPr>
        <w:pStyle w:val="20"/>
        <w:adjustRightInd w:val="0"/>
        <w:snapToGrid w:val="0"/>
        <w:spacing w:line="440" w:lineRule="exact"/>
        <w:jc w:val="left"/>
        <w:rPr>
          <w:rFonts w:ascii="仿宋" w:eastAsia="仿宋" w:hAnsi="仿宋"/>
          <w:sz w:val="24"/>
        </w:rPr>
      </w:pPr>
      <w:r>
        <w:rPr>
          <w:rFonts w:ascii="仿宋" w:eastAsia="仿宋" w:hAnsi="仿宋" w:hint="eastAsia"/>
          <w:sz w:val="24"/>
        </w:rPr>
        <w:t>七、</w:t>
      </w:r>
      <w:r>
        <w:rPr>
          <w:rFonts w:hint="eastAsia"/>
          <w:sz w:val="24"/>
        </w:rPr>
        <w:t>一般公共预算财政拨款支出决算明细表</w:t>
      </w:r>
      <w:r>
        <w:rPr>
          <w:rFonts w:ascii="仿宋" w:eastAsia="仿宋" w:hAnsi="仿宋"/>
          <w:sz w:val="24"/>
        </w:rPr>
        <w:tab/>
      </w:r>
      <w:r w:rsidR="00D66160">
        <w:rPr>
          <w:rFonts w:hint="eastAsia"/>
          <w:sz w:val="24"/>
        </w:rPr>
        <w:t>44</w:t>
      </w:r>
    </w:p>
    <w:p w:rsidR="00B75255" w:rsidRDefault="00494E6D">
      <w:pPr>
        <w:pStyle w:val="20"/>
        <w:adjustRightInd w:val="0"/>
        <w:snapToGrid w:val="0"/>
        <w:spacing w:line="440" w:lineRule="exact"/>
        <w:jc w:val="left"/>
        <w:rPr>
          <w:rFonts w:ascii="仿宋" w:eastAsia="仿宋" w:hAnsi="仿宋"/>
          <w:sz w:val="24"/>
        </w:rPr>
      </w:pPr>
      <w:r>
        <w:rPr>
          <w:rFonts w:ascii="仿宋" w:eastAsia="仿宋" w:hAnsi="仿宋" w:hint="eastAsia"/>
          <w:sz w:val="24"/>
        </w:rPr>
        <w:t>八、</w:t>
      </w:r>
      <w:r>
        <w:rPr>
          <w:rFonts w:hint="eastAsia"/>
          <w:sz w:val="24"/>
        </w:rPr>
        <w:t>一般公共预算财政拨款基本支出决算表</w:t>
      </w:r>
      <w:r>
        <w:rPr>
          <w:rFonts w:ascii="仿宋" w:eastAsia="仿宋" w:hAnsi="仿宋"/>
          <w:sz w:val="24"/>
        </w:rPr>
        <w:tab/>
      </w:r>
      <w:r w:rsidR="00D66160">
        <w:rPr>
          <w:rFonts w:hint="eastAsia"/>
          <w:sz w:val="24"/>
        </w:rPr>
        <w:t>44</w:t>
      </w:r>
    </w:p>
    <w:p w:rsidR="00B75255" w:rsidRDefault="00494E6D">
      <w:pPr>
        <w:pStyle w:val="20"/>
        <w:adjustRightInd w:val="0"/>
        <w:snapToGrid w:val="0"/>
        <w:spacing w:line="440" w:lineRule="exact"/>
        <w:jc w:val="left"/>
        <w:rPr>
          <w:rFonts w:ascii="仿宋" w:eastAsia="仿宋" w:hAnsi="仿宋"/>
          <w:sz w:val="24"/>
        </w:rPr>
      </w:pPr>
      <w:r>
        <w:rPr>
          <w:rFonts w:ascii="仿宋" w:eastAsia="仿宋" w:hAnsi="仿宋" w:hint="eastAsia"/>
          <w:sz w:val="24"/>
        </w:rPr>
        <w:lastRenderedPageBreak/>
        <w:t>九、</w:t>
      </w:r>
      <w:r>
        <w:rPr>
          <w:rFonts w:hint="eastAsia"/>
          <w:sz w:val="24"/>
        </w:rPr>
        <w:t>一般公共预算财政拨款项目支出决算表</w:t>
      </w:r>
      <w:r>
        <w:rPr>
          <w:rFonts w:ascii="仿宋" w:eastAsia="仿宋" w:hAnsi="仿宋"/>
          <w:sz w:val="24"/>
        </w:rPr>
        <w:tab/>
      </w:r>
      <w:r w:rsidR="00D66160">
        <w:rPr>
          <w:rFonts w:hint="eastAsia"/>
          <w:sz w:val="24"/>
        </w:rPr>
        <w:t>44</w:t>
      </w:r>
    </w:p>
    <w:p w:rsidR="00B75255" w:rsidRDefault="00494E6D">
      <w:pPr>
        <w:pStyle w:val="20"/>
        <w:adjustRightInd w:val="0"/>
        <w:snapToGrid w:val="0"/>
        <w:spacing w:line="440" w:lineRule="exact"/>
        <w:jc w:val="left"/>
        <w:rPr>
          <w:rFonts w:ascii="仿宋" w:eastAsia="仿宋" w:hAnsi="仿宋"/>
          <w:sz w:val="24"/>
        </w:rPr>
      </w:pPr>
      <w:r>
        <w:rPr>
          <w:rFonts w:ascii="仿宋" w:eastAsia="仿宋" w:hAnsi="仿宋" w:hint="eastAsia"/>
          <w:sz w:val="24"/>
        </w:rPr>
        <w:t>十、</w:t>
      </w:r>
      <w:r>
        <w:rPr>
          <w:rFonts w:hint="eastAsia"/>
          <w:sz w:val="24"/>
        </w:rPr>
        <w:t>一般公共预算财政拨款“三公”经费支出决算表</w:t>
      </w:r>
      <w:r>
        <w:rPr>
          <w:rFonts w:ascii="仿宋" w:eastAsia="仿宋" w:hAnsi="仿宋"/>
          <w:sz w:val="24"/>
        </w:rPr>
        <w:tab/>
      </w:r>
      <w:r w:rsidR="00D66160">
        <w:rPr>
          <w:rFonts w:hint="eastAsia"/>
          <w:sz w:val="24"/>
        </w:rPr>
        <w:t>44</w:t>
      </w:r>
    </w:p>
    <w:p w:rsidR="00B75255" w:rsidRDefault="00494E6D">
      <w:pPr>
        <w:pStyle w:val="20"/>
        <w:adjustRightInd w:val="0"/>
        <w:snapToGrid w:val="0"/>
        <w:spacing w:line="440" w:lineRule="exact"/>
        <w:jc w:val="left"/>
        <w:rPr>
          <w:rFonts w:ascii="仿宋" w:eastAsia="仿宋" w:hAnsi="仿宋"/>
          <w:sz w:val="24"/>
        </w:rPr>
      </w:pPr>
      <w:r>
        <w:rPr>
          <w:rFonts w:ascii="仿宋" w:eastAsia="仿宋" w:hAnsi="仿宋" w:hint="eastAsia"/>
          <w:sz w:val="24"/>
        </w:rPr>
        <w:t>十一、</w:t>
      </w:r>
      <w:r>
        <w:rPr>
          <w:rFonts w:hint="eastAsia"/>
          <w:sz w:val="24"/>
        </w:rPr>
        <w:t>政府性基金预算财政拨款收入支出决算表</w:t>
      </w:r>
      <w:r>
        <w:rPr>
          <w:rFonts w:ascii="仿宋" w:eastAsia="仿宋" w:hAnsi="仿宋"/>
          <w:sz w:val="24"/>
        </w:rPr>
        <w:tab/>
      </w:r>
      <w:r w:rsidR="00D66160">
        <w:rPr>
          <w:rFonts w:hint="eastAsia"/>
          <w:sz w:val="24"/>
        </w:rPr>
        <w:t>44</w:t>
      </w:r>
    </w:p>
    <w:p w:rsidR="00B75255" w:rsidRDefault="00494E6D">
      <w:pPr>
        <w:pStyle w:val="20"/>
        <w:tabs>
          <w:tab w:val="clear" w:pos="8296"/>
          <w:tab w:val="right" w:leader="dot" w:pos="8306"/>
        </w:tabs>
        <w:adjustRightInd w:val="0"/>
        <w:snapToGrid w:val="0"/>
        <w:spacing w:line="440" w:lineRule="exact"/>
        <w:jc w:val="left"/>
        <w:rPr>
          <w:rFonts w:ascii="仿宋" w:eastAsia="仿宋" w:hAnsi="仿宋"/>
          <w:sz w:val="24"/>
        </w:rPr>
      </w:pPr>
      <w:r>
        <w:rPr>
          <w:rFonts w:ascii="仿宋" w:eastAsia="仿宋" w:hAnsi="仿宋" w:hint="eastAsia"/>
          <w:sz w:val="24"/>
        </w:rPr>
        <w:t>十二、</w:t>
      </w:r>
      <w:r>
        <w:rPr>
          <w:rFonts w:hint="eastAsia"/>
          <w:sz w:val="24"/>
        </w:rPr>
        <w:t>政府性基金预算财政拨款“三公”经费支出决算表</w:t>
      </w:r>
      <w:r>
        <w:rPr>
          <w:rFonts w:ascii="仿宋" w:eastAsia="仿宋" w:hAnsi="仿宋"/>
          <w:sz w:val="24"/>
        </w:rPr>
        <w:tab/>
      </w:r>
      <w:r w:rsidR="00D66160">
        <w:rPr>
          <w:rFonts w:hint="eastAsia"/>
          <w:sz w:val="24"/>
        </w:rPr>
        <w:t>44</w:t>
      </w:r>
    </w:p>
    <w:p w:rsidR="00B75255" w:rsidRDefault="00494E6D">
      <w:pPr>
        <w:pStyle w:val="20"/>
        <w:adjustRightInd w:val="0"/>
        <w:snapToGrid w:val="0"/>
        <w:spacing w:line="440" w:lineRule="exact"/>
        <w:jc w:val="left"/>
        <w:rPr>
          <w:sz w:val="24"/>
        </w:rPr>
      </w:pPr>
      <w:r>
        <w:rPr>
          <w:rFonts w:hint="eastAsia"/>
          <w:sz w:val="24"/>
        </w:rPr>
        <w:t>十三、国有资本经营预算财政拨款收入支出决算表</w:t>
      </w:r>
      <w:r>
        <w:rPr>
          <w:rFonts w:hint="eastAsia"/>
          <w:sz w:val="24"/>
        </w:rPr>
        <w:tab/>
      </w:r>
      <w:r w:rsidR="00D66160">
        <w:rPr>
          <w:rFonts w:hint="eastAsia"/>
          <w:sz w:val="24"/>
        </w:rPr>
        <w:t>44</w:t>
      </w:r>
    </w:p>
    <w:p w:rsidR="00B75255" w:rsidRDefault="00494E6D">
      <w:pPr>
        <w:pStyle w:val="20"/>
        <w:adjustRightInd w:val="0"/>
        <w:snapToGrid w:val="0"/>
        <w:spacing w:line="440" w:lineRule="exact"/>
        <w:jc w:val="left"/>
        <w:rPr>
          <w:sz w:val="24"/>
        </w:rPr>
      </w:pPr>
      <w:r>
        <w:rPr>
          <w:rFonts w:hint="eastAsia"/>
          <w:sz w:val="24"/>
        </w:rPr>
        <w:t>十四、国有资本经营预算财政拨款支出决算表</w:t>
      </w:r>
      <w:r>
        <w:rPr>
          <w:rFonts w:hint="eastAsia"/>
          <w:sz w:val="24"/>
        </w:rPr>
        <w:tab/>
      </w:r>
      <w:r w:rsidR="00D66160">
        <w:rPr>
          <w:rFonts w:hint="eastAsia"/>
          <w:sz w:val="24"/>
        </w:rPr>
        <w:t>44</w:t>
      </w:r>
    </w:p>
    <w:p w:rsidR="00B75255" w:rsidRDefault="00494E6D">
      <w:pPr>
        <w:widowControl/>
        <w:adjustRightInd w:val="0"/>
        <w:snapToGrid w:val="0"/>
        <w:spacing w:line="440" w:lineRule="exact"/>
        <w:ind w:firstLineChars="550" w:firstLine="1320"/>
        <w:jc w:val="left"/>
        <w:rPr>
          <w:rFonts w:ascii="仿宋" w:eastAsia="仿宋" w:hAnsi="仿宋"/>
          <w:color w:val="FF0000"/>
          <w:sz w:val="24"/>
        </w:rPr>
      </w:pPr>
      <w:r>
        <w:rPr>
          <w:rFonts w:ascii="仿宋" w:eastAsia="仿宋" w:hAnsi="仿宋"/>
          <w:color w:val="FF0000"/>
          <w:sz w:val="24"/>
        </w:rPr>
        <w:t>(</w:t>
      </w:r>
      <w:r>
        <w:rPr>
          <w:rFonts w:ascii="仿宋" w:eastAsia="仿宋" w:hAnsi="仿宋" w:hint="eastAsia"/>
          <w:color w:val="FF0000"/>
          <w:sz w:val="24"/>
        </w:rPr>
        <w:t>注：请部门根据实际注明页码</w:t>
      </w:r>
      <w:r>
        <w:rPr>
          <w:rFonts w:ascii="仿宋" w:eastAsia="仿宋" w:hAnsi="仿宋"/>
          <w:color w:val="FF0000"/>
          <w:sz w:val="24"/>
        </w:rPr>
        <w:t>)</w:t>
      </w:r>
    </w:p>
    <w:p w:rsidR="00B75255" w:rsidRDefault="00494E6D">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B75255" w:rsidRDefault="00494E6D">
      <w:pPr>
        <w:pStyle w:val="1"/>
        <w:jc w:val="center"/>
        <w:rPr>
          <w:rFonts w:ascii="黑体" w:eastAsia="黑体" w:hAnsi="黑体"/>
          <w:bCs w:val="0"/>
        </w:rPr>
      </w:pPr>
      <w:r>
        <w:rPr>
          <w:rFonts w:ascii="黑体" w:eastAsia="黑体" w:hAnsi="黑体" w:hint="eastAsia"/>
          <w:b w:val="0"/>
        </w:rPr>
        <w:lastRenderedPageBreak/>
        <w:t>第一部分</w:t>
      </w:r>
      <w:r>
        <w:rPr>
          <w:rStyle w:val="1Char"/>
          <w:rFonts w:ascii="黑体" w:eastAsia="黑体" w:hAnsi="黑体" w:hint="eastAsia"/>
        </w:rPr>
        <w:t>部门概况</w:t>
      </w:r>
      <w:bookmarkEnd w:id="12"/>
      <w:bookmarkEnd w:id="13"/>
    </w:p>
    <w:p w:rsidR="00B75255" w:rsidRDefault="00494E6D">
      <w:pPr>
        <w:pStyle w:val="2"/>
        <w:rPr>
          <w:rStyle w:val="2Char"/>
          <w:rFonts w:ascii="仿宋" w:eastAsia="仿宋" w:hAnsi="仿宋"/>
        </w:rPr>
      </w:pPr>
      <w:bookmarkStart w:id="14" w:name="_Toc15396600"/>
      <w:bookmarkStart w:id="15"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B75255" w:rsidRDefault="00494E6D">
      <w:pPr>
        <w:spacing w:line="600" w:lineRule="exact"/>
        <w:ind w:firstLineChars="200" w:firstLine="640"/>
        <w:rPr>
          <w:rFonts w:ascii="仿宋" w:eastAsia="仿宋" w:hAnsi="仿宋"/>
          <w:bCs/>
          <w:color w:val="000000"/>
          <w:sz w:val="32"/>
          <w:szCs w:val="32"/>
        </w:rPr>
      </w:pPr>
      <w:bookmarkStart w:id="16" w:name="_Toc15378445"/>
      <w:bookmarkStart w:id="17" w:name="_Toc15377198"/>
      <w:r>
        <w:rPr>
          <w:rFonts w:ascii="仿宋" w:eastAsia="仿宋" w:hAnsi="仿宋" w:hint="eastAsia"/>
          <w:bCs/>
          <w:color w:val="000000"/>
          <w:sz w:val="32"/>
          <w:szCs w:val="32"/>
        </w:rPr>
        <w:t>（一）主要职能</w:t>
      </w:r>
      <w:bookmarkStart w:id="18" w:name="_Toc15378446"/>
      <w:bookmarkStart w:id="19" w:name="_Toc15377199"/>
      <w:bookmarkEnd w:id="16"/>
      <w:bookmarkEnd w:id="17"/>
    </w:p>
    <w:p w:rsidR="00B75255" w:rsidRDefault="00494E6D">
      <w:pPr>
        <w:spacing w:line="600" w:lineRule="exact"/>
        <w:ind w:firstLineChars="200" w:firstLine="640"/>
        <w:rPr>
          <w:rFonts w:ascii="仿宋_GB2312" w:eastAsia="仿宋_GB2312"/>
          <w:sz w:val="32"/>
          <w:szCs w:val="32"/>
        </w:rPr>
      </w:pPr>
      <w:r>
        <w:rPr>
          <w:rFonts w:ascii="仿宋_GB2312" w:eastAsia="仿宋_GB2312" w:hint="eastAsia"/>
          <w:sz w:val="32"/>
          <w:szCs w:val="32"/>
        </w:rPr>
        <w:t>制定公共资源现场交易管理办法和各项业务操作规程；负责承担公共资源交易服务平台、专家库、公共资源数据库系统的建设、维护和管理工作；核验参与公共资源交易活动各方主体资格和进场交易项目相关手续；为建设工程招投标、政府采购、国有土地矿权交易、国有资产等公共资源交易活动提供场所、设施、信息和现场管理服务；负责按规定实施现场秩序管理和监督工作，为相关行业部门监管提供协助，建立公共资源现场交易信用和纪律档案；收集、存储和发布公共资源信息，整理、保存交易过程中的相关资料备查；根据相关规定和委托，承担政府集中采购的事务性工作；负责公共资源交易投标保证金、履约保证金、竞买保证金的收退工作。</w:t>
      </w:r>
    </w:p>
    <w:p w:rsidR="00B75255" w:rsidRDefault="00494E6D">
      <w:pPr>
        <w:spacing w:line="560" w:lineRule="exact"/>
        <w:ind w:firstLineChars="200" w:firstLine="640"/>
        <w:jc w:val="left"/>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2020</w:t>
      </w:r>
      <w:r>
        <w:rPr>
          <w:rFonts w:ascii="仿宋" w:eastAsia="仿宋" w:hAnsi="仿宋" w:hint="eastAsia"/>
          <w:bCs/>
          <w:color w:val="000000"/>
          <w:sz w:val="32"/>
          <w:szCs w:val="32"/>
        </w:rPr>
        <w:t>年重点工作完成情况</w:t>
      </w:r>
      <w:bookmarkEnd w:id="18"/>
      <w:bookmarkEnd w:id="19"/>
    </w:p>
    <w:p w:rsidR="00B75255" w:rsidRDefault="00494E6D">
      <w:pPr>
        <w:spacing w:line="560" w:lineRule="exact"/>
        <w:ind w:firstLineChars="200" w:firstLine="640"/>
        <w:jc w:val="left"/>
        <w:rPr>
          <w:rFonts w:ascii="仿宋_GB2312" w:eastAsia="仿宋_GB2312"/>
          <w:sz w:val="32"/>
          <w:szCs w:val="32"/>
        </w:rPr>
      </w:pPr>
      <w:r>
        <w:rPr>
          <w:rFonts w:ascii="仿宋_GB2312" w:eastAsia="仿宋_GB2312" w:hAnsi="宋体" w:cs="宋体" w:hint="eastAsia"/>
          <w:kern w:val="0"/>
          <w:sz w:val="32"/>
          <w:szCs w:val="32"/>
        </w:rPr>
        <w:t>2020年全市公共资源交易服务中心实现交易项目529项，交易金额33.66亿元，节约资金1.34亿元，节约率达3.88%。；</w:t>
      </w:r>
      <w:r>
        <w:rPr>
          <w:rFonts w:ascii="仿宋_GB2312" w:eastAsia="仿宋_GB2312" w:hint="eastAsia"/>
          <w:sz w:val="32"/>
          <w:szCs w:val="32"/>
        </w:rPr>
        <w:t>保证金收取金额9.1亿元，退还9.67亿元，共收到保函168份，涉及金额1.75亿元。</w:t>
      </w:r>
    </w:p>
    <w:p w:rsidR="00B75255" w:rsidRDefault="00494E6D">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深化“放管服”改革，营造良好的公共资源交易法治环境。将有关工程招投标、政府采购、国有资产等64部法律</w:t>
      </w:r>
      <w:r>
        <w:rPr>
          <w:rFonts w:ascii="仿宋" w:eastAsia="仿宋" w:hAnsi="仿宋" w:cs="仿宋" w:hint="eastAsia"/>
          <w:bCs/>
          <w:sz w:val="32"/>
          <w:szCs w:val="32"/>
        </w:rPr>
        <w:lastRenderedPageBreak/>
        <w:t>法规整理汇编，印刷成册，发送给进场交易各方主体，营造良好的营商法治环境。梳理流程，压缩办理时限，将25个内部流程分解为229个工作环节，细化各环节的岗位分工和工作要点，优化服务流程共4类8项，压减办事环节十余项，业务压缩办理办结时限30%以上，</w:t>
      </w:r>
      <w:r>
        <w:rPr>
          <w:rFonts w:ascii="仿宋" w:eastAsia="仿宋" w:hAnsi="仿宋" w:cs="仿宋" w:hint="eastAsia"/>
          <w:bCs/>
          <w:sz w:val="32"/>
          <w:szCs w:val="32"/>
          <w:shd w:val="clear" w:color="auto" w:fill="FFFFFF"/>
        </w:rPr>
        <w:t>减少办事环节、优化办事流程，</w:t>
      </w:r>
      <w:r>
        <w:rPr>
          <w:rFonts w:ascii="仿宋" w:eastAsia="仿宋" w:hAnsi="仿宋" w:cs="仿宋" w:hint="eastAsia"/>
          <w:bCs/>
          <w:sz w:val="32"/>
          <w:szCs w:val="32"/>
        </w:rPr>
        <w:t>努力打造公共资源交易流程优、效率高、服务好的营商环境。大力推进全市建设工程项目投标和履约保证“两金”保函和保险业务，确保保函和保险与现金缴纳“两金”的无差别待遇，发挥和现金保证金同等的保证效力。2020年上半年，全市“两金”现金收缴额下降50%以上，履约保证金采用保函保险模式缴纳保证金占到85%以上，切实为企业减轻了负担。</w:t>
      </w:r>
    </w:p>
    <w:p w:rsidR="00B75255" w:rsidRDefault="00494E6D">
      <w:pPr>
        <w:spacing w:line="560" w:lineRule="exact"/>
        <w:ind w:firstLineChars="200" w:firstLine="640"/>
        <w:rPr>
          <w:rFonts w:ascii="仿宋_GB2312" w:eastAsia="仿宋_GB2312" w:hAnsi="黑体"/>
          <w:sz w:val="32"/>
          <w:szCs w:val="32"/>
        </w:rPr>
      </w:pPr>
      <w:r>
        <w:rPr>
          <w:rStyle w:val="fontstyle0"/>
          <w:rFonts w:ascii="仿宋_GB2312" w:eastAsia="仿宋_GB2312" w:hint="eastAsia"/>
          <w:sz w:val="32"/>
          <w:szCs w:val="32"/>
        </w:rPr>
        <w:t>全面恢复交易活动。根据我市抗击疫情的情况，逐步开放开标室评标室开展各类招投标活动的同时，对涉及疫情防控、群众生活必需、企业生产经营急需等多类重点项目，开辟“绿色通道”，利用周末时间安排实施招投标活动，确保疫情防控和经济发展“两不误、两促进”。</w:t>
      </w:r>
      <w:r>
        <w:rPr>
          <w:rFonts w:ascii="仿宋_GB2312" w:eastAsia="仿宋_GB2312" w:hAnsi="微软雅黑" w:cs="仿宋_GB2312" w:hint="eastAsia"/>
          <w:sz w:val="32"/>
          <w:szCs w:val="32"/>
        </w:rPr>
        <w:t>提高交易数据的质量，从流程和制度上</w:t>
      </w:r>
      <w:r>
        <w:rPr>
          <w:rFonts w:ascii="仿宋_GB2312" w:eastAsia="仿宋_GB2312" w:hint="eastAsia"/>
          <w:sz w:val="32"/>
          <w:szCs w:val="32"/>
        </w:rPr>
        <w:t>规范交易数据上报时限和要素，保证了数据上传的质量，交易数据的全面性和准确性都有了明显的提高。</w:t>
      </w:r>
      <w:r>
        <w:rPr>
          <w:rFonts w:ascii="仿宋_GB2312" w:eastAsia="仿宋_GB2312" w:hAnsi="黑体" w:hint="eastAsia"/>
          <w:sz w:val="32"/>
          <w:szCs w:val="32"/>
        </w:rPr>
        <w:t>梳理2019年以来的501个工程招投标项目，同时收集整理2020年1-6月建设工程项目中介机构及投标企业信息1300余条，提供给市、县区两级行业主管部门用于线索排查。</w:t>
      </w:r>
    </w:p>
    <w:p w:rsidR="002D4A90" w:rsidRDefault="002D4A90">
      <w:pPr>
        <w:spacing w:line="560" w:lineRule="exact"/>
        <w:ind w:firstLineChars="200" w:firstLine="640"/>
        <w:rPr>
          <w:rFonts w:ascii="黑体" w:eastAsia="黑体" w:hAnsi="黑体"/>
          <w:sz w:val="32"/>
          <w:szCs w:val="32"/>
        </w:rPr>
      </w:pPr>
      <w:r w:rsidRPr="002D4A90">
        <w:rPr>
          <w:rFonts w:ascii="黑体" w:eastAsia="黑体" w:hAnsi="黑体" w:hint="eastAsia"/>
          <w:sz w:val="32"/>
          <w:szCs w:val="32"/>
        </w:rPr>
        <w:t>二、机构设置</w:t>
      </w:r>
    </w:p>
    <w:p w:rsidR="0095097D" w:rsidRDefault="0095097D" w:rsidP="0095097D">
      <w:pPr>
        <w:spacing w:line="560" w:lineRule="exact"/>
        <w:ind w:firstLineChars="200" w:firstLine="640"/>
        <w:jc w:val="left"/>
        <w:rPr>
          <w:rFonts w:ascii="仿宋_GB2312" w:eastAsia="仿宋_GB2312" w:hAnsi="仿宋" w:cs="宋体"/>
          <w:kern w:val="0"/>
          <w:sz w:val="32"/>
          <w:szCs w:val="32"/>
        </w:rPr>
      </w:pPr>
      <w:r>
        <w:rPr>
          <w:rFonts w:ascii="仿宋_GB2312" w:eastAsia="仿宋_GB2312" w:cs="仿宋_GB2312" w:hint="eastAsia"/>
          <w:sz w:val="32"/>
          <w:szCs w:val="32"/>
        </w:rPr>
        <w:lastRenderedPageBreak/>
        <w:t>攀枝花市公共资源交易服务中心为攀枝花市政务服务管理局下属的</w:t>
      </w:r>
      <w:r w:rsidRPr="0081651D">
        <w:rPr>
          <w:rFonts w:ascii="仿宋_GB2312" w:eastAsia="仿宋_GB2312" w:hAnsi="仿宋" w:cs="宋体" w:hint="eastAsia"/>
          <w:kern w:val="0"/>
          <w:sz w:val="32"/>
          <w:szCs w:val="32"/>
        </w:rPr>
        <w:t>副县级</w:t>
      </w:r>
      <w:r>
        <w:rPr>
          <w:rFonts w:ascii="仿宋_GB2312" w:eastAsia="仿宋_GB2312" w:hAnsi="仿宋" w:cs="宋体" w:hint="eastAsia"/>
          <w:kern w:val="0"/>
          <w:sz w:val="32"/>
          <w:szCs w:val="32"/>
        </w:rPr>
        <w:t>公益一类</w:t>
      </w:r>
      <w:r w:rsidRPr="0081651D">
        <w:rPr>
          <w:rFonts w:ascii="仿宋_GB2312" w:eastAsia="仿宋_GB2312" w:hAnsi="仿宋" w:cs="宋体" w:hint="eastAsia"/>
          <w:kern w:val="0"/>
          <w:sz w:val="32"/>
          <w:szCs w:val="32"/>
        </w:rPr>
        <w:t>事业单位，</w:t>
      </w:r>
      <w:r>
        <w:rPr>
          <w:rFonts w:ascii="仿宋_GB2312" w:eastAsia="仿宋_GB2312" w:hAnsi="仿宋" w:cs="宋体" w:hint="eastAsia"/>
          <w:kern w:val="0"/>
          <w:sz w:val="32"/>
          <w:szCs w:val="32"/>
        </w:rPr>
        <w:t>内设6个科室</w:t>
      </w:r>
      <w:r w:rsidRPr="0081651D">
        <w:rPr>
          <w:rFonts w:ascii="仿宋_GB2312" w:eastAsia="仿宋_GB2312" w:hAnsi="仿宋" w:cs="宋体" w:hint="eastAsia"/>
          <w:kern w:val="0"/>
          <w:sz w:val="32"/>
          <w:szCs w:val="32"/>
        </w:rPr>
        <w:t>编制总数</w:t>
      </w:r>
      <w:r w:rsidRPr="0081651D">
        <w:rPr>
          <w:rFonts w:ascii="仿宋_GB2312" w:eastAsia="仿宋_GB2312" w:hAnsi="仿宋" w:cs="宋体"/>
          <w:kern w:val="0"/>
          <w:sz w:val="32"/>
          <w:szCs w:val="32"/>
        </w:rPr>
        <w:t>21</w:t>
      </w:r>
      <w:r w:rsidRPr="0081651D">
        <w:rPr>
          <w:rFonts w:ascii="仿宋_GB2312" w:eastAsia="仿宋_GB2312" w:hAnsi="仿宋" w:cs="宋体" w:hint="eastAsia"/>
          <w:kern w:val="0"/>
          <w:sz w:val="32"/>
          <w:szCs w:val="32"/>
        </w:rPr>
        <w:t>名，目前在编在岗</w:t>
      </w:r>
      <w:r w:rsidRPr="0081651D">
        <w:rPr>
          <w:rFonts w:ascii="仿宋_GB2312" w:eastAsia="仿宋_GB2312" w:hAnsi="仿宋" w:cs="宋体"/>
          <w:kern w:val="0"/>
          <w:sz w:val="32"/>
          <w:szCs w:val="32"/>
        </w:rPr>
        <w:t>1</w:t>
      </w:r>
      <w:r>
        <w:rPr>
          <w:rFonts w:ascii="仿宋_GB2312" w:eastAsia="仿宋_GB2312" w:hAnsi="仿宋" w:cs="宋体" w:hint="eastAsia"/>
          <w:kern w:val="0"/>
          <w:sz w:val="32"/>
          <w:szCs w:val="32"/>
        </w:rPr>
        <w:t>7</w:t>
      </w:r>
      <w:r w:rsidRPr="0081651D">
        <w:rPr>
          <w:rFonts w:ascii="仿宋_GB2312" w:eastAsia="仿宋_GB2312" w:hAnsi="仿宋" w:cs="宋体" w:hint="eastAsia"/>
          <w:kern w:val="0"/>
          <w:sz w:val="32"/>
          <w:szCs w:val="32"/>
        </w:rPr>
        <w:t>名，劳务派遣人员</w:t>
      </w:r>
      <w:r>
        <w:rPr>
          <w:rFonts w:ascii="仿宋_GB2312" w:eastAsia="仿宋_GB2312" w:hAnsi="仿宋" w:cs="宋体" w:hint="eastAsia"/>
          <w:kern w:val="0"/>
          <w:sz w:val="32"/>
          <w:szCs w:val="32"/>
        </w:rPr>
        <w:t>11</w:t>
      </w:r>
      <w:r w:rsidRPr="0081651D">
        <w:rPr>
          <w:rFonts w:ascii="仿宋_GB2312" w:eastAsia="仿宋_GB2312" w:hAnsi="仿宋" w:cs="宋体" w:hint="eastAsia"/>
          <w:kern w:val="0"/>
          <w:sz w:val="32"/>
          <w:szCs w:val="32"/>
        </w:rPr>
        <w:t>名。</w:t>
      </w: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Default="0095097D" w:rsidP="0095097D">
      <w:pPr>
        <w:spacing w:line="560" w:lineRule="exact"/>
        <w:ind w:firstLineChars="200" w:firstLine="640"/>
        <w:jc w:val="left"/>
        <w:rPr>
          <w:rFonts w:ascii="仿宋_GB2312" w:eastAsia="仿宋_GB2312" w:hAnsi="仿宋" w:cs="宋体"/>
          <w:kern w:val="0"/>
          <w:sz w:val="32"/>
          <w:szCs w:val="32"/>
        </w:rPr>
      </w:pPr>
    </w:p>
    <w:p w:rsidR="0095097D" w:rsidRPr="0095097D" w:rsidRDefault="0095097D" w:rsidP="0095097D">
      <w:pPr>
        <w:spacing w:line="560" w:lineRule="exact"/>
        <w:ind w:firstLineChars="200" w:firstLine="640"/>
        <w:jc w:val="left"/>
        <w:rPr>
          <w:rFonts w:ascii="仿宋_GB2312" w:eastAsia="仿宋_GB2312" w:hAnsi="仿宋" w:cs="宋体"/>
          <w:kern w:val="0"/>
          <w:sz w:val="32"/>
          <w:szCs w:val="32"/>
        </w:rPr>
      </w:pPr>
    </w:p>
    <w:p w:rsidR="00B75255" w:rsidRDefault="00494E6D">
      <w:pPr>
        <w:pStyle w:val="1"/>
        <w:ind w:right="440"/>
        <w:jc w:val="right"/>
        <w:rPr>
          <w:rStyle w:val="1Char"/>
          <w:rFonts w:ascii="黑体" w:eastAsia="黑体" w:hAnsi="黑体"/>
        </w:rPr>
      </w:pPr>
      <w:bookmarkStart w:id="20" w:name="_Toc15396602"/>
      <w:bookmarkStart w:id="21" w:name="_Toc15377204"/>
      <w:r>
        <w:rPr>
          <w:rFonts w:ascii="黑体" w:eastAsia="黑体" w:hAnsi="黑体" w:hint="eastAsia"/>
          <w:b w:val="0"/>
          <w:color w:val="000000"/>
        </w:rPr>
        <w:lastRenderedPageBreak/>
        <w:t>第二部分</w:t>
      </w:r>
      <w:r>
        <w:rPr>
          <w:rStyle w:val="1Char"/>
          <w:rFonts w:ascii="黑体" w:eastAsia="黑体" w:hAnsi="黑体"/>
        </w:rPr>
        <w:t>2020</w:t>
      </w:r>
      <w:r>
        <w:rPr>
          <w:rStyle w:val="1Char"/>
          <w:rFonts w:ascii="黑体" w:eastAsia="黑体" w:hAnsi="黑体" w:hint="eastAsia"/>
        </w:rPr>
        <w:t>年度部门决算情况说明</w:t>
      </w:r>
      <w:bookmarkEnd w:id="20"/>
      <w:bookmarkEnd w:id="21"/>
    </w:p>
    <w:p w:rsidR="00B75255" w:rsidRDefault="00B75255"/>
    <w:p w:rsidR="00B75255" w:rsidRDefault="00494E6D">
      <w:pPr>
        <w:pStyle w:val="11"/>
        <w:numPr>
          <w:ilvl w:val="0"/>
          <w:numId w:val="1"/>
        </w:numPr>
        <w:spacing w:line="600" w:lineRule="exact"/>
        <w:ind w:firstLineChars="0"/>
        <w:outlineLvl w:val="1"/>
        <w:rPr>
          <w:rStyle w:val="2Char"/>
          <w:rFonts w:ascii="黑体" w:eastAsia="黑体" w:hAnsi="黑体"/>
          <w:b w:val="0"/>
        </w:rPr>
      </w:pPr>
      <w:bookmarkStart w:id="22" w:name="_Toc15377205"/>
      <w:bookmarkStart w:id="23"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2"/>
      <w:bookmarkEnd w:id="23"/>
    </w:p>
    <w:p w:rsidR="00B75255" w:rsidRDefault="00494E6D">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年度收、支出总计572.45万元。与</w:t>
      </w:r>
      <w:r>
        <w:rPr>
          <w:rFonts w:ascii="仿宋" w:eastAsia="仿宋" w:hAnsi="仿宋"/>
          <w:color w:val="000000"/>
          <w:sz w:val="32"/>
          <w:szCs w:val="32"/>
        </w:rPr>
        <w:t>2019</w:t>
      </w:r>
      <w:r>
        <w:rPr>
          <w:rFonts w:ascii="仿宋" w:eastAsia="仿宋" w:hAnsi="仿宋" w:hint="eastAsia"/>
          <w:color w:val="000000"/>
          <w:sz w:val="32"/>
          <w:szCs w:val="32"/>
        </w:rPr>
        <w:t>年相比，收、支总计增加98.71万元，增长17.24</w:t>
      </w:r>
      <w:r>
        <w:rPr>
          <w:rFonts w:ascii="仿宋" w:eastAsia="仿宋" w:hAnsi="仿宋"/>
          <w:color w:val="000000"/>
          <w:sz w:val="32"/>
          <w:szCs w:val="32"/>
        </w:rPr>
        <w:t>%</w:t>
      </w:r>
      <w:r>
        <w:rPr>
          <w:rFonts w:ascii="仿宋" w:eastAsia="仿宋" w:hAnsi="仿宋" w:hint="eastAsia"/>
          <w:color w:val="000000"/>
          <w:sz w:val="32"/>
          <w:szCs w:val="32"/>
        </w:rPr>
        <w:t>。主要变动原因是新增人员，增加人员和公用经费。</w:t>
      </w:r>
    </w:p>
    <w:p w:rsidR="00B75255" w:rsidRDefault="00B75255">
      <w:pPr>
        <w:spacing w:line="600" w:lineRule="exact"/>
        <w:ind w:firstLineChars="200" w:firstLine="640"/>
        <w:rPr>
          <w:rFonts w:ascii="仿宋" w:eastAsia="仿宋" w:hAnsi="仿宋"/>
          <w:color w:val="FF0000"/>
          <w:sz w:val="32"/>
          <w:szCs w:val="32"/>
        </w:rPr>
      </w:pPr>
    </w:p>
    <w:p w:rsidR="00B75255" w:rsidRDefault="00494E6D">
      <w:pPr>
        <w:spacing w:line="600" w:lineRule="exact"/>
        <w:ind w:firstLineChars="200" w:firstLine="420"/>
        <w:rPr>
          <w:rFonts w:ascii="仿宋" w:eastAsia="仿宋" w:hAnsi="仿宋"/>
          <w:color w:val="000000"/>
          <w:sz w:val="32"/>
          <w:szCs w:val="32"/>
        </w:rPr>
      </w:pPr>
      <w:r>
        <w:rPr>
          <w:noProof/>
        </w:rPr>
        <w:drawing>
          <wp:anchor distT="0" distB="0" distL="114300" distR="114300" simplePos="0" relativeHeight="251658240" behindDoc="0" locked="0" layoutInCell="1" allowOverlap="1">
            <wp:simplePos x="0" y="0"/>
            <wp:positionH relativeFrom="column">
              <wp:posOffset>366395</wp:posOffset>
            </wp:positionH>
            <wp:positionV relativeFrom="paragraph">
              <wp:posOffset>369570</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B75255" w:rsidRDefault="00B75255">
      <w:pPr>
        <w:spacing w:line="600" w:lineRule="exact"/>
        <w:ind w:firstLineChars="200" w:firstLine="640"/>
        <w:rPr>
          <w:rFonts w:ascii="仿宋" w:eastAsia="仿宋" w:hAnsi="仿宋"/>
          <w:color w:val="000000"/>
          <w:sz w:val="32"/>
          <w:szCs w:val="32"/>
        </w:rPr>
      </w:pPr>
    </w:p>
    <w:p w:rsidR="00B75255" w:rsidRDefault="00B75255">
      <w:pPr>
        <w:spacing w:line="600" w:lineRule="exact"/>
        <w:ind w:firstLineChars="200" w:firstLine="640"/>
        <w:rPr>
          <w:rFonts w:ascii="仿宋" w:eastAsia="仿宋" w:hAnsi="仿宋"/>
          <w:color w:val="000000"/>
          <w:sz w:val="32"/>
          <w:szCs w:val="32"/>
        </w:rPr>
      </w:pPr>
    </w:p>
    <w:p w:rsidR="00245375" w:rsidRDefault="00494E6D" w:rsidP="00245375">
      <w:pPr>
        <w:pStyle w:val="21"/>
        <w:spacing w:line="600" w:lineRule="exact"/>
        <w:ind w:leftChars="305" w:left="640" w:firstLineChars="50" w:firstLine="160"/>
        <w:outlineLvl w:val="1"/>
        <w:rPr>
          <w:rStyle w:val="2Char"/>
          <w:rFonts w:ascii="黑体" w:eastAsia="黑体" w:hAnsi="黑体"/>
          <w:b w:val="0"/>
        </w:rPr>
      </w:pPr>
      <w:bookmarkStart w:id="24" w:name="_Toc15377206"/>
      <w:bookmarkStart w:id="25" w:name="_Toc15396604"/>
      <w:r>
        <w:rPr>
          <w:rFonts w:ascii="黑体" w:eastAsia="黑体" w:hAnsi="黑体" w:hint="eastAsia"/>
          <w:color w:val="000000"/>
          <w:sz w:val="32"/>
          <w:szCs w:val="32"/>
        </w:rPr>
        <w:t>收</w:t>
      </w:r>
      <w:r>
        <w:rPr>
          <w:rStyle w:val="2Char"/>
          <w:rFonts w:ascii="黑体" w:eastAsia="黑体" w:hAnsi="黑体" w:hint="eastAsia"/>
          <w:b w:val="0"/>
        </w:rPr>
        <w:t>入决算情况</w:t>
      </w:r>
      <w:r w:rsidR="00245375">
        <w:rPr>
          <w:rFonts w:ascii="黑体" w:eastAsia="黑体" w:hAnsi="黑体" w:hint="eastAsia"/>
          <w:color w:val="000000"/>
          <w:sz w:val="32"/>
          <w:szCs w:val="32"/>
        </w:rPr>
        <w:t>二、收</w:t>
      </w:r>
      <w:r w:rsidR="00245375">
        <w:rPr>
          <w:rStyle w:val="2Char"/>
          <w:rFonts w:ascii="黑体" w:eastAsia="黑体" w:hAnsi="黑体" w:hint="eastAsia"/>
          <w:b w:val="0"/>
        </w:rPr>
        <w:t>入决算情况说明</w:t>
      </w:r>
    </w:p>
    <w:bookmarkEnd w:id="24"/>
    <w:bookmarkEnd w:id="25"/>
    <w:p w:rsidR="00B75255" w:rsidRDefault="00494E6D">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年本年收入合计568.28万元，其中：一般公共预算财政拨款收入458.28万元，占80.64</w:t>
      </w:r>
      <w:r>
        <w:rPr>
          <w:rFonts w:ascii="仿宋" w:eastAsia="仿宋" w:hAnsi="仿宋"/>
          <w:color w:val="000000"/>
          <w:sz w:val="32"/>
          <w:szCs w:val="32"/>
        </w:rPr>
        <w:t>%</w:t>
      </w:r>
      <w:r>
        <w:rPr>
          <w:rFonts w:ascii="仿宋" w:eastAsia="仿宋" w:hAnsi="仿宋" w:hint="eastAsia"/>
          <w:color w:val="000000"/>
          <w:sz w:val="32"/>
          <w:szCs w:val="32"/>
        </w:rPr>
        <w:t>；政府性基金预算财政拨款收入110万元，占19.36</w:t>
      </w:r>
      <w:r>
        <w:rPr>
          <w:rFonts w:ascii="仿宋" w:eastAsia="仿宋" w:hAnsi="仿宋"/>
          <w:color w:val="000000"/>
          <w:sz w:val="32"/>
          <w:szCs w:val="32"/>
        </w:rPr>
        <w:t>%</w:t>
      </w:r>
      <w:r>
        <w:rPr>
          <w:rFonts w:ascii="仿宋" w:eastAsia="仿宋" w:hAnsi="仿宋" w:hint="eastAsia"/>
          <w:color w:val="000000"/>
          <w:sz w:val="32"/>
          <w:szCs w:val="32"/>
        </w:rPr>
        <w:t>；上级补助收入0万元，占0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rsidR="00B75255" w:rsidRPr="00245375" w:rsidRDefault="00245375" w:rsidP="00245375">
      <w:pPr>
        <w:spacing w:line="600" w:lineRule="exact"/>
        <w:ind w:firstLineChars="200" w:firstLine="643"/>
        <w:outlineLvl w:val="1"/>
        <w:rPr>
          <w:rFonts w:ascii="仿宋" w:eastAsia="仿宋" w:hAnsi="仿宋"/>
          <w:b/>
          <w:color w:val="FF0000"/>
          <w:sz w:val="32"/>
          <w:szCs w:val="32"/>
        </w:rPr>
      </w:pPr>
      <w:r>
        <w:rPr>
          <w:rFonts w:ascii="仿宋" w:eastAsia="仿宋" w:hAnsi="仿宋" w:hint="eastAsia"/>
          <w:b/>
          <w:color w:val="FF0000"/>
          <w:sz w:val="32"/>
          <w:szCs w:val="32"/>
        </w:rPr>
        <w:lastRenderedPageBreak/>
        <w:t>（注：数据来源于财决</w:t>
      </w:r>
      <w:r>
        <w:rPr>
          <w:rFonts w:ascii="仿宋" w:eastAsia="仿宋" w:hAnsi="仿宋"/>
          <w:b/>
          <w:color w:val="FF0000"/>
          <w:sz w:val="32"/>
          <w:szCs w:val="32"/>
        </w:rPr>
        <w:t>01</w:t>
      </w:r>
      <w:r>
        <w:rPr>
          <w:rFonts w:ascii="仿宋" w:eastAsia="仿宋" w:hAnsi="仿宋" w:hint="eastAsia"/>
          <w:b/>
          <w:color w:val="FF0000"/>
          <w:sz w:val="32"/>
          <w:szCs w:val="32"/>
        </w:rPr>
        <w:t>表）</w:t>
      </w:r>
    </w:p>
    <w:p w:rsidR="00B75255" w:rsidRDefault="00494E6D">
      <w:pPr>
        <w:spacing w:line="600" w:lineRule="exact"/>
        <w:ind w:firstLineChars="200" w:firstLine="420"/>
        <w:outlineLvl w:val="1"/>
        <w:rPr>
          <w:rFonts w:ascii="仿宋" w:eastAsia="仿宋" w:hAnsi="仿宋"/>
          <w:color w:val="FF0000"/>
          <w:sz w:val="32"/>
          <w:szCs w:val="32"/>
        </w:rPr>
      </w:pPr>
      <w:r>
        <w:rPr>
          <w:noProof/>
        </w:rPr>
        <w:drawing>
          <wp:anchor distT="0" distB="0" distL="114300" distR="114300" simplePos="0" relativeHeight="251659264" behindDoc="0" locked="0" layoutInCell="1" allowOverlap="1">
            <wp:simplePos x="0" y="0"/>
            <wp:positionH relativeFrom="column">
              <wp:posOffset>433070</wp:posOffset>
            </wp:positionH>
            <wp:positionV relativeFrom="paragraph">
              <wp:posOffset>366395</wp:posOffset>
            </wp:positionV>
            <wp:extent cx="4572000" cy="2743200"/>
            <wp:effectExtent l="4445" t="4445" r="14605" b="14605"/>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B75255" w:rsidRDefault="00494E6D">
      <w:pPr>
        <w:pStyle w:val="11"/>
        <w:numPr>
          <w:ilvl w:val="0"/>
          <w:numId w:val="1"/>
        </w:numPr>
        <w:spacing w:line="600" w:lineRule="exact"/>
        <w:ind w:firstLineChars="0"/>
        <w:outlineLvl w:val="1"/>
        <w:rPr>
          <w:rStyle w:val="2Char"/>
          <w:rFonts w:ascii="黑体" w:eastAsia="黑体" w:hAnsi="黑体"/>
          <w:b w:val="0"/>
        </w:rPr>
      </w:pPr>
      <w:bookmarkStart w:id="26" w:name="_Toc15377207"/>
      <w:bookmarkStart w:id="27"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6"/>
      <w:bookmarkEnd w:id="27"/>
    </w:p>
    <w:p w:rsidR="00245375" w:rsidRPr="00245375" w:rsidRDefault="00245375" w:rsidP="00245375">
      <w:pPr>
        <w:pStyle w:val="21"/>
        <w:numPr>
          <w:ilvl w:val="0"/>
          <w:numId w:val="1"/>
        </w:numPr>
        <w:spacing w:line="600" w:lineRule="exact"/>
        <w:ind w:firstLineChars="0"/>
        <w:outlineLvl w:val="1"/>
        <w:rPr>
          <w:rFonts w:ascii="黑体" w:eastAsia="黑体" w:hAnsi="黑体"/>
          <w:bCs/>
          <w:sz w:val="32"/>
          <w:szCs w:val="32"/>
        </w:rPr>
      </w:pPr>
      <w:r>
        <w:rPr>
          <w:rFonts w:ascii="黑体" w:eastAsia="黑体" w:hAnsi="黑体" w:hint="eastAsia"/>
          <w:color w:val="000000"/>
          <w:sz w:val="32"/>
          <w:szCs w:val="32"/>
        </w:rPr>
        <w:t>支</w:t>
      </w:r>
      <w:r>
        <w:rPr>
          <w:rStyle w:val="2Char"/>
          <w:rFonts w:ascii="黑体" w:eastAsia="黑体" w:hAnsi="黑体" w:hint="eastAsia"/>
          <w:b w:val="0"/>
        </w:rPr>
        <w:t>出决算情况说明</w:t>
      </w:r>
    </w:p>
    <w:p w:rsidR="00B75255" w:rsidRDefault="00494E6D">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年本年支出合计570.34万元，其中：基本支出460.34万元，占80.71</w:t>
      </w:r>
      <w:r>
        <w:rPr>
          <w:rFonts w:ascii="仿宋" w:eastAsia="仿宋" w:hAnsi="仿宋"/>
          <w:color w:val="000000"/>
          <w:sz w:val="32"/>
          <w:szCs w:val="32"/>
        </w:rPr>
        <w:t>%</w:t>
      </w:r>
      <w:r>
        <w:rPr>
          <w:rFonts w:ascii="仿宋" w:eastAsia="仿宋" w:hAnsi="仿宋" w:hint="eastAsia"/>
          <w:color w:val="000000"/>
          <w:sz w:val="32"/>
          <w:szCs w:val="32"/>
        </w:rPr>
        <w:t>；项目支出110万元，占19.29</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B75255" w:rsidRDefault="00494E6D">
      <w:pPr>
        <w:spacing w:line="600" w:lineRule="exact"/>
        <w:ind w:firstLineChars="200" w:firstLine="420"/>
        <w:outlineLvl w:val="1"/>
        <w:rPr>
          <w:rFonts w:ascii="仿宋" w:eastAsia="仿宋" w:hAnsi="仿宋"/>
          <w:color w:val="FF0000"/>
          <w:sz w:val="32"/>
          <w:szCs w:val="32"/>
        </w:rPr>
      </w:pPr>
      <w:r>
        <w:rPr>
          <w:noProof/>
        </w:rPr>
        <w:drawing>
          <wp:anchor distT="0" distB="0" distL="114300" distR="114300" simplePos="0" relativeHeight="251660288" behindDoc="0" locked="0" layoutInCell="1" allowOverlap="1">
            <wp:simplePos x="0" y="0"/>
            <wp:positionH relativeFrom="column">
              <wp:posOffset>423545</wp:posOffset>
            </wp:positionH>
            <wp:positionV relativeFrom="paragraph">
              <wp:posOffset>185420</wp:posOffset>
            </wp:positionV>
            <wp:extent cx="4809490" cy="2686050"/>
            <wp:effectExtent l="4445" t="4445" r="5715" b="14605"/>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B75255" w:rsidRDefault="00B75255">
      <w:pPr>
        <w:spacing w:line="600" w:lineRule="exact"/>
        <w:ind w:firstLineChars="200" w:firstLine="640"/>
        <w:outlineLvl w:val="1"/>
        <w:rPr>
          <w:rFonts w:ascii="仿宋" w:eastAsia="仿宋" w:hAnsi="仿宋"/>
          <w:color w:val="FF0000"/>
          <w:sz w:val="32"/>
          <w:szCs w:val="32"/>
        </w:rPr>
      </w:pPr>
    </w:p>
    <w:p w:rsidR="00B75255" w:rsidRDefault="00B75255">
      <w:pPr>
        <w:spacing w:line="600" w:lineRule="exact"/>
        <w:ind w:firstLineChars="200" w:firstLine="640"/>
        <w:outlineLvl w:val="1"/>
        <w:rPr>
          <w:rFonts w:ascii="仿宋" w:eastAsia="仿宋" w:hAnsi="仿宋"/>
          <w:color w:val="FF0000"/>
          <w:sz w:val="32"/>
          <w:szCs w:val="32"/>
        </w:rPr>
      </w:pPr>
    </w:p>
    <w:p w:rsidR="00B75255" w:rsidRDefault="00B75255">
      <w:pPr>
        <w:spacing w:line="600" w:lineRule="exact"/>
        <w:ind w:firstLineChars="200" w:firstLine="640"/>
        <w:outlineLvl w:val="1"/>
        <w:rPr>
          <w:rFonts w:ascii="黑体" w:eastAsia="黑体" w:hAnsi="黑体"/>
          <w:color w:val="000000"/>
          <w:sz w:val="32"/>
          <w:szCs w:val="32"/>
        </w:rPr>
      </w:pPr>
      <w:bookmarkStart w:id="28" w:name="_Toc15396606"/>
      <w:bookmarkStart w:id="29" w:name="_Toc15377208"/>
    </w:p>
    <w:p w:rsidR="00B75255" w:rsidRDefault="00B75255">
      <w:pPr>
        <w:spacing w:line="600" w:lineRule="exact"/>
        <w:ind w:firstLineChars="200" w:firstLine="640"/>
        <w:outlineLvl w:val="1"/>
        <w:rPr>
          <w:rFonts w:ascii="黑体" w:eastAsia="黑体" w:hAnsi="黑体"/>
          <w:color w:val="000000"/>
          <w:sz w:val="32"/>
          <w:szCs w:val="32"/>
        </w:rPr>
      </w:pPr>
    </w:p>
    <w:p w:rsidR="00B75255" w:rsidRDefault="00B75255">
      <w:pPr>
        <w:spacing w:line="600" w:lineRule="exact"/>
        <w:ind w:firstLineChars="200" w:firstLine="640"/>
        <w:outlineLvl w:val="1"/>
        <w:rPr>
          <w:rFonts w:ascii="黑体" w:eastAsia="黑体" w:hAnsi="黑体"/>
          <w:color w:val="000000"/>
          <w:sz w:val="32"/>
          <w:szCs w:val="32"/>
        </w:rPr>
      </w:pPr>
    </w:p>
    <w:p w:rsidR="00B75255" w:rsidRDefault="00B75255">
      <w:pPr>
        <w:spacing w:line="600" w:lineRule="exact"/>
        <w:ind w:firstLineChars="200" w:firstLine="640"/>
        <w:outlineLvl w:val="1"/>
        <w:rPr>
          <w:rFonts w:ascii="黑体" w:eastAsia="黑体" w:hAnsi="黑体"/>
          <w:color w:val="000000"/>
          <w:sz w:val="32"/>
          <w:szCs w:val="32"/>
        </w:rPr>
      </w:pPr>
    </w:p>
    <w:p w:rsidR="00B75255" w:rsidRDefault="00B75255">
      <w:pPr>
        <w:spacing w:line="600" w:lineRule="exact"/>
        <w:ind w:firstLineChars="200" w:firstLine="640"/>
        <w:outlineLvl w:val="1"/>
        <w:rPr>
          <w:rFonts w:ascii="黑体" w:eastAsia="黑体" w:hAnsi="黑体"/>
          <w:color w:val="000000"/>
          <w:sz w:val="32"/>
          <w:szCs w:val="32"/>
        </w:rPr>
      </w:pPr>
    </w:p>
    <w:p w:rsidR="00245375" w:rsidRPr="00245375" w:rsidRDefault="00245375" w:rsidP="00245375">
      <w:pPr>
        <w:spacing w:line="600" w:lineRule="exact"/>
        <w:ind w:firstLineChars="200" w:firstLine="643"/>
        <w:outlineLvl w:val="1"/>
        <w:rPr>
          <w:rFonts w:ascii="仿宋" w:eastAsia="仿宋" w:hAnsi="仿宋"/>
          <w:b/>
          <w:color w:val="FF0000"/>
          <w:sz w:val="32"/>
          <w:szCs w:val="32"/>
        </w:rPr>
      </w:pPr>
      <w:r>
        <w:rPr>
          <w:rFonts w:ascii="仿宋" w:eastAsia="仿宋" w:hAnsi="仿宋" w:hint="eastAsia"/>
          <w:b/>
          <w:color w:val="FF0000"/>
          <w:sz w:val="32"/>
          <w:szCs w:val="32"/>
        </w:rPr>
        <w:lastRenderedPageBreak/>
        <w:t>（注：数据来源于财决</w:t>
      </w:r>
      <w:r>
        <w:rPr>
          <w:rFonts w:ascii="仿宋" w:eastAsia="仿宋" w:hAnsi="仿宋"/>
          <w:b/>
          <w:color w:val="FF0000"/>
          <w:sz w:val="32"/>
          <w:szCs w:val="32"/>
        </w:rPr>
        <w:t>04</w:t>
      </w:r>
      <w:r>
        <w:rPr>
          <w:rFonts w:ascii="仿宋" w:eastAsia="仿宋" w:hAnsi="仿宋" w:hint="eastAsia"/>
          <w:b/>
          <w:color w:val="FF0000"/>
          <w:sz w:val="32"/>
          <w:szCs w:val="32"/>
        </w:rPr>
        <w:t>表）</w:t>
      </w:r>
    </w:p>
    <w:p w:rsidR="00B75255" w:rsidRDefault="00494E6D">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8"/>
      <w:bookmarkEnd w:id="29"/>
    </w:p>
    <w:p w:rsidR="00B75255" w:rsidRDefault="00494E6D">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年财政拨款收、支总计572.45万元。与</w:t>
      </w:r>
      <w:r>
        <w:rPr>
          <w:rFonts w:ascii="仿宋" w:eastAsia="仿宋" w:hAnsi="仿宋"/>
          <w:color w:val="000000"/>
          <w:sz w:val="32"/>
          <w:szCs w:val="32"/>
        </w:rPr>
        <w:t>2019</w:t>
      </w:r>
      <w:r>
        <w:rPr>
          <w:rFonts w:ascii="仿宋" w:eastAsia="仿宋" w:hAnsi="仿宋" w:hint="eastAsia"/>
          <w:color w:val="000000"/>
          <w:sz w:val="32"/>
          <w:szCs w:val="32"/>
        </w:rPr>
        <w:t>年相比，财政拨款收、支总计增加98.71万元，增长17.24</w:t>
      </w:r>
      <w:r>
        <w:rPr>
          <w:rFonts w:ascii="仿宋" w:eastAsia="仿宋" w:hAnsi="仿宋"/>
          <w:color w:val="000000"/>
          <w:sz w:val="32"/>
          <w:szCs w:val="32"/>
        </w:rPr>
        <w:t>%</w:t>
      </w:r>
      <w:r>
        <w:rPr>
          <w:rFonts w:ascii="仿宋" w:eastAsia="仿宋" w:hAnsi="仿宋" w:hint="eastAsia"/>
          <w:color w:val="000000"/>
          <w:sz w:val="32"/>
          <w:szCs w:val="32"/>
        </w:rPr>
        <w:t>。主要变动原因是新增人员，增加人员和公用经费。</w:t>
      </w:r>
    </w:p>
    <w:p w:rsidR="00B75255" w:rsidRDefault="00494E6D">
      <w:pPr>
        <w:spacing w:line="600" w:lineRule="exact"/>
        <w:ind w:firstLineChars="200" w:firstLine="420"/>
        <w:rPr>
          <w:rFonts w:ascii="仿宋" w:eastAsia="仿宋" w:hAnsi="仿宋"/>
          <w:color w:val="000000"/>
          <w:sz w:val="32"/>
          <w:szCs w:val="32"/>
        </w:rPr>
      </w:pPr>
      <w:r>
        <w:rPr>
          <w:noProof/>
        </w:rPr>
        <w:drawing>
          <wp:anchor distT="0" distB="0" distL="114300" distR="114300" simplePos="0" relativeHeight="251661312" behindDoc="0" locked="0" layoutInCell="1" allowOverlap="1">
            <wp:simplePos x="0" y="0"/>
            <wp:positionH relativeFrom="column">
              <wp:posOffset>337820</wp:posOffset>
            </wp:positionH>
            <wp:positionV relativeFrom="paragraph">
              <wp:posOffset>271145</wp:posOffset>
            </wp:positionV>
            <wp:extent cx="4572000" cy="2743200"/>
            <wp:effectExtent l="4445" t="4445" r="14605" b="1460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75255" w:rsidRDefault="00B75255">
      <w:pPr>
        <w:spacing w:line="600" w:lineRule="exact"/>
        <w:ind w:firstLineChars="200" w:firstLine="640"/>
        <w:rPr>
          <w:rFonts w:ascii="仿宋" w:eastAsia="仿宋" w:hAnsi="仿宋"/>
          <w:color w:val="000000"/>
          <w:sz w:val="32"/>
          <w:szCs w:val="32"/>
        </w:rPr>
      </w:pPr>
    </w:p>
    <w:p w:rsidR="00B75255" w:rsidRDefault="00B75255">
      <w:pPr>
        <w:spacing w:line="600" w:lineRule="exact"/>
        <w:ind w:firstLineChars="200" w:firstLine="640"/>
        <w:rPr>
          <w:rFonts w:ascii="仿宋" w:eastAsia="仿宋" w:hAnsi="仿宋"/>
          <w:color w:val="000000"/>
          <w:sz w:val="32"/>
          <w:szCs w:val="32"/>
        </w:rPr>
      </w:pPr>
    </w:p>
    <w:p w:rsidR="00B75255" w:rsidRDefault="00B75255">
      <w:pPr>
        <w:spacing w:line="600" w:lineRule="exact"/>
        <w:ind w:firstLineChars="200" w:firstLine="640"/>
        <w:rPr>
          <w:rFonts w:ascii="仿宋" w:eastAsia="仿宋" w:hAnsi="仿宋"/>
          <w:color w:val="000000"/>
          <w:sz w:val="32"/>
          <w:szCs w:val="32"/>
        </w:rPr>
      </w:pPr>
    </w:p>
    <w:p w:rsidR="00B75255" w:rsidRDefault="00B75255">
      <w:pPr>
        <w:spacing w:line="600" w:lineRule="exact"/>
        <w:ind w:firstLineChars="200" w:firstLine="640"/>
        <w:rPr>
          <w:rFonts w:ascii="仿宋" w:eastAsia="仿宋" w:hAnsi="仿宋"/>
          <w:color w:val="000000"/>
          <w:sz w:val="32"/>
          <w:szCs w:val="32"/>
        </w:rPr>
      </w:pPr>
    </w:p>
    <w:p w:rsidR="00B75255" w:rsidRDefault="00B75255">
      <w:pPr>
        <w:spacing w:line="600" w:lineRule="exact"/>
        <w:ind w:firstLineChars="200" w:firstLine="640"/>
        <w:rPr>
          <w:rFonts w:ascii="仿宋" w:eastAsia="仿宋" w:hAnsi="仿宋"/>
          <w:color w:val="000000"/>
          <w:sz w:val="32"/>
          <w:szCs w:val="32"/>
        </w:rPr>
      </w:pPr>
    </w:p>
    <w:p w:rsidR="00B75255" w:rsidRDefault="00B75255">
      <w:pPr>
        <w:spacing w:line="600" w:lineRule="exact"/>
        <w:ind w:firstLineChars="200" w:firstLine="640"/>
        <w:rPr>
          <w:rFonts w:ascii="仿宋" w:eastAsia="仿宋" w:hAnsi="仿宋"/>
          <w:color w:val="000000"/>
          <w:sz w:val="32"/>
          <w:szCs w:val="32"/>
        </w:rPr>
      </w:pPr>
    </w:p>
    <w:p w:rsidR="00B75255" w:rsidRDefault="00B75255">
      <w:pPr>
        <w:spacing w:line="600" w:lineRule="exact"/>
        <w:ind w:firstLineChars="200" w:firstLine="640"/>
        <w:rPr>
          <w:rFonts w:ascii="仿宋" w:eastAsia="仿宋" w:hAnsi="仿宋"/>
          <w:color w:val="000000"/>
          <w:sz w:val="32"/>
          <w:szCs w:val="32"/>
        </w:rPr>
      </w:pPr>
    </w:p>
    <w:p w:rsidR="00245375" w:rsidRDefault="00245375" w:rsidP="00245375">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（注：除国有资本经营预算外，数据来源于财决</w:t>
      </w:r>
      <w:r>
        <w:rPr>
          <w:rFonts w:ascii="仿宋" w:eastAsia="仿宋" w:hAnsi="仿宋"/>
          <w:b/>
          <w:color w:val="FF0000"/>
          <w:sz w:val="32"/>
          <w:szCs w:val="32"/>
        </w:rPr>
        <w:t>Z01-1</w:t>
      </w:r>
      <w:r>
        <w:rPr>
          <w:rFonts w:ascii="仿宋" w:eastAsia="仿宋" w:hAnsi="仿宋" w:hint="eastAsia"/>
          <w:b/>
          <w:color w:val="FF0000"/>
          <w:sz w:val="32"/>
          <w:szCs w:val="32"/>
        </w:rPr>
        <w:t>表，口径为“总计”数</w:t>
      </w:r>
      <w:r>
        <w:rPr>
          <w:rFonts w:ascii="仿宋" w:eastAsia="仿宋" w:hAnsi="仿宋"/>
          <w:b/>
          <w:color w:val="FF0000"/>
          <w:sz w:val="32"/>
          <w:szCs w:val="32"/>
        </w:rPr>
        <w:t>+</w:t>
      </w:r>
      <w:r>
        <w:rPr>
          <w:rFonts w:ascii="仿宋" w:eastAsia="仿宋" w:hAnsi="仿宋" w:hint="eastAsia"/>
          <w:b/>
          <w:color w:val="FF0000"/>
          <w:sz w:val="32"/>
          <w:szCs w:val="32"/>
        </w:rPr>
        <w:t>国有资本经营预算。）</w:t>
      </w:r>
    </w:p>
    <w:p w:rsidR="00245375" w:rsidRDefault="00245375">
      <w:pPr>
        <w:spacing w:line="600" w:lineRule="exact"/>
        <w:ind w:firstLineChars="200" w:firstLine="640"/>
        <w:rPr>
          <w:rFonts w:ascii="仿宋" w:eastAsia="仿宋" w:hAnsi="仿宋"/>
          <w:color w:val="000000"/>
          <w:sz w:val="32"/>
          <w:szCs w:val="32"/>
        </w:rPr>
      </w:pPr>
    </w:p>
    <w:p w:rsidR="00B75255" w:rsidRDefault="00494E6D">
      <w:pPr>
        <w:spacing w:line="600" w:lineRule="exact"/>
        <w:ind w:firstLineChars="200" w:firstLine="640"/>
        <w:outlineLvl w:val="1"/>
        <w:rPr>
          <w:rStyle w:val="2Char"/>
          <w:rFonts w:ascii="黑体" w:eastAsia="黑体" w:hAnsi="黑体"/>
          <w:b w:val="0"/>
        </w:rPr>
      </w:pPr>
      <w:bookmarkStart w:id="30" w:name="_Toc15396607"/>
      <w:bookmarkStart w:id="31"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0"/>
      <w:bookmarkEnd w:id="31"/>
    </w:p>
    <w:p w:rsidR="00B75255" w:rsidRDefault="00494E6D">
      <w:pPr>
        <w:spacing w:line="600" w:lineRule="exact"/>
        <w:ind w:firstLineChars="200" w:firstLine="643"/>
        <w:outlineLvl w:val="2"/>
        <w:rPr>
          <w:rFonts w:ascii="仿宋" w:eastAsia="仿宋" w:hAnsi="仿宋"/>
          <w:b/>
          <w:color w:val="000000"/>
          <w:sz w:val="32"/>
          <w:szCs w:val="32"/>
        </w:rPr>
      </w:pPr>
      <w:bookmarkStart w:id="32" w:name="_Toc15377210"/>
      <w:r>
        <w:rPr>
          <w:rFonts w:ascii="仿宋" w:eastAsia="仿宋" w:hAnsi="仿宋" w:hint="eastAsia"/>
          <w:b/>
          <w:color w:val="000000"/>
          <w:sz w:val="32"/>
          <w:szCs w:val="32"/>
        </w:rPr>
        <w:t>（一）一般公共预算财政拨款支出决算总体情况</w:t>
      </w:r>
      <w:bookmarkEnd w:id="32"/>
    </w:p>
    <w:p w:rsidR="00B75255" w:rsidRDefault="00494E6D">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年一般公共预算财政拨款支出460.33万元，占本年支出合计的80.41</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年相比，一般公共预算财政拨款增加76.26万元，增长16.57</w:t>
      </w:r>
      <w:r>
        <w:rPr>
          <w:rFonts w:ascii="仿宋" w:eastAsia="仿宋" w:hAnsi="仿宋"/>
          <w:color w:val="000000"/>
          <w:sz w:val="32"/>
          <w:szCs w:val="32"/>
        </w:rPr>
        <w:t>%</w:t>
      </w:r>
      <w:r>
        <w:rPr>
          <w:rFonts w:ascii="仿宋" w:eastAsia="仿宋" w:hAnsi="仿宋" w:hint="eastAsia"/>
          <w:color w:val="000000"/>
          <w:sz w:val="32"/>
          <w:szCs w:val="32"/>
        </w:rPr>
        <w:t>。主要变动原因是新增人员，增加人员和公用经费。</w:t>
      </w:r>
    </w:p>
    <w:p w:rsidR="00B75255" w:rsidRDefault="00B75255">
      <w:pPr>
        <w:spacing w:line="600" w:lineRule="exact"/>
        <w:ind w:firstLineChars="200" w:firstLine="640"/>
        <w:rPr>
          <w:rFonts w:ascii="仿宋" w:eastAsia="仿宋" w:hAnsi="仿宋"/>
          <w:color w:val="000000"/>
          <w:sz w:val="32"/>
          <w:szCs w:val="32"/>
        </w:rPr>
      </w:pPr>
    </w:p>
    <w:p w:rsidR="00B75255" w:rsidRDefault="00B75255">
      <w:pPr>
        <w:spacing w:line="600" w:lineRule="exact"/>
        <w:ind w:firstLineChars="200" w:firstLine="640"/>
        <w:rPr>
          <w:rFonts w:ascii="仿宋" w:eastAsia="仿宋" w:hAnsi="仿宋"/>
          <w:color w:val="000000"/>
          <w:sz w:val="32"/>
          <w:szCs w:val="32"/>
        </w:rPr>
      </w:pPr>
    </w:p>
    <w:p w:rsidR="00B75255" w:rsidRDefault="00B75255">
      <w:pPr>
        <w:spacing w:line="600" w:lineRule="exact"/>
        <w:ind w:firstLineChars="200" w:firstLine="640"/>
        <w:rPr>
          <w:rFonts w:ascii="仿宋" w:eastAsia="仿宋" w:hAnsi="仿宋"/>
          <w:color w:val="000000"/>
          <w:sz w:val="32"/>
          <w:szCs w:val="32"/>
        </w:rPr>
      </w:pPr>
    </w:p>
    <w:p w:rsidR="00B75255" w:rsidRDefault="00494E6D">
      <w:pPr>
        <w:spacing w:line="600" w:lineRule="exact"/>
        <w:ind w:firstLineChars="200" w:firstLine="420"/>
        <w:rPr>
          <w:rFonts w:ascii="仿宋" w:eastAsia="仿宋" w:hAnsi="仿宋"/>
          <w:color w:val="000000"/>
          <w:sz w:val="32"/>
          <w:szCs w:val="32"/>
        </w:rPr>
      </w:pPr>
      <w:r>
        <w:rPr>
          <w:noProof/>
        </w:rPr>
        <w:drawing>
          <wp:anchor distT="0" distB="0" distL="114300" distR="114300" simplePos="0" relativeHeight="251662336" behindDoc="0" locked="0" layoutInCell="1" allowOverlap="1">
            <wp:simplePos x="0" y="0"/>
            <wp:positionH relativeFrom="column">
              <wp:posOffset>271145</wp:posOffset>
            </wp:positionH>
            <wp:positionV relativeFrom="paragraph">
              <wp:posOffset>-262255</wp:posOffset>
            </wp:positionV>
            <wp:extent cx="4572000" cy="2743200"/>
            <wp:effectExtent l="4445" t="4445" r="14605" b="14605"/>
            <wp:wrapSquare wrapText="bothSides"/>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B75255" w:rsidRDefault="00B75255">
      <w:pPr>
        <w:spacing w:line="600" w:lineRule="exact"/>
        <w:ind w:firstLineChars="200" w:firstLine="640"/>
        <w:rPr>
          <w:rFonts w:ascii="仿宋" w:eastAsia="仿宋" w:hAnsi="仿宋"/>
          <w:color w:val="000000"/>
          <w:sz w:val="32"/>
          <w:szCs w:val="32"/>
        </w:rPr>
      </w:pPr>
    </w:p>
    <w:p w:rsidR="00B75255" w:rsidRDefault="00B75255">
      <w:pPr>
        <w:spacing w:line="600" w:lineRule="exact"/>
        <w:ind w:firstLineChars="200" w:firstLine="640"/>
        <w:rPr>
          <w:rFonts w:ascii="仿宋" w:eastAsia="仿宋" w:hAnsi="仿宋"/>
          <w:color w:val="000000"/>
          <w:sz w:val="32"/>
          <w:szCs w:val="32"/>
        </w:rPr>
      </w:pPr>
    </w:p>
    <w:p w:rsidR="00B75255" w:rsidRDefault="00B75255" w:rsidP="00CA5CB4">
      <w:pPr>
        <w:spacing w:line="600" w:lineRule="exact"/>
        <w:rPr>
          <w:rFonts w:ascii="仿宋" w:eastAsia="仿宋" w:hAnsi="仿宋"/>
          <w:color w:val="000000"/>
          <w:sz w:val="32"/>
          <w:szCs w:val="32"/>
        </w:rPr>
      </w:pPr>
    </w:p>
    <w:p w:rsidR="00B75255" w:rsidRDefault="00494E6D">
      <w:pPr>
        <w:spacing w:line="600" w:lineRule="exact"/>
        <w:ind w:firstLineChars="200" w:firstLine="643"/>
        <w:outlineLvl w:val="2"/>
        <w:rPr>
          <w:rFonts w:ascii="仿宋" w:eastAsia="仿宋" w:hAnsi="仿宋"/>
          <w:b/>
          <w:color w:val="000000"/>
          <w:sz w:val="32"/>
          <w:szCs w:val="32"/>
        </w:rPr>
      </w:pPr>
      <w:bookmarkStart w:id="33" w:name="_Toc15377211"/>
      <w:r>
        <w:rPr>
          <w:rFonts w:ascii="仿宋" w:eastAsia="仿宋" w:hAnsi="仿宋" w:hint="eastAsia"/>
          <w:b/>
          <w:color w:val="000000"/>
          <w:sz w:val="32"/>
          <w:szCs w:val="32"/>
        </w:rPr>
        <w:t>（二）一般公共预算财政拨款支出决算结构情况</w:t>
      </w:r>
      <w:bookmarkEnd w:id="33"/>
    </w:p>
    <w:p w:rsidR="00B75255" w:rsidRDefault="00494E6D">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年一般公共预算财政拨款支出460.33万元，主要用于以下方面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支出416.54万元，占90.49</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教育支出（类）</w:t>
      </w:r>
      <w:r>
        <w:rPr>
          <w:rFonts w:ascii="仿宋" w:eastAsia="仿宋" w:hAnsi="仿宋" w:hint="eastAsia"/>
          <w:color w:val="000000"/>
          <w:sz w:val="32"/>
          <w:szCs w:val="32"/>
        </w:rPr>
        <w:t>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科学技术（类）</w:t>
      </w:r>
      <w:r>
        <w:rPr>
          <w:rFonts w:ascii="仿宋" w:eastAsia="仿宋" w:hAnsi="仿宋" w:hint="eastAsia"/>
          <w:color w:val="000000"/>
          <w:sz w:val="32"/>
          <w:szCs w:val="32"/>
        </w:rPr>
        <w:t>支出0万元，占0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文化旅游体育与传媒（类）支出 万元，占0</w:t>
      </w:r>
      <w:r>
        <w:rPr>
          <w:rFonts w:ascii="仿宋" w:eastAsia="仿宋" w:hAnsi="仿宋"/>
          <w:b/>
          <w:bCs/>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支出22.40万元，占4.87</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Pr>
          <w:rFonts w:ascii="仿宋" w:eastAsia="仿宋" w:hAnsi="仿宋" w:hint="eastAsia"/>
          <w:color w:val="000000"/>
          <w:sz w:val="32"/>
          <w:szCs w:val="32"/>
        </w:rPr>
        <w:t>0万元，占0</w:t>
      </w:r>
      <w:r>
        <w:rPr>
          <w:rFonts w:ascii="仿宋" w:eastAsia="仿宋" w:hAnsi="仿宋"/>
          <w:color w:val="000000"/>
          <w:sz w:val="32"/>
          <w:szCs w:val="32"/>
        </w:rPr>
        <w:t>%</w:t>
      </w:r>
      <w:r>
        <w:rPr>
          <w:rFonts w:ascii="仿宋" w:eastAsia="仿宋" w:hAnsi="仿宋" w:hint="eastAsia"/>
          <w:color w:val="000000"/>
          <w:sz w:val="32"/>
          <w:szCs w:val="32"/>
        </w:rPr>
        <w:t>；住房保障支出21.39万元，占4.64</w:t>
      </w:r>
      <w:r>
        <w:rPr>
          <w:rFonts w:ascii="仿宋" w:eastAsia="仿宋" w:hAnsi="仿宋"/>
          <w:color w:val="000000"/>
          <w:sz w:val="32"/>
          <w:szCs w:val="32"/>
        </w:rPr>
        <w:t>%</w:t>
      </w:r>
      <w:r>
        <w:rPr>
          <w:rFonts w:ascii="仿宋" w:eastAsia="仿宋" w:hAnsi="仿宋" w:hint="eastAsia"/>
          <w:color w:val="000000"/>
          <w:sz w:val="32"/>
          <w:szCs w:val="32"/>
        </w:rPr>
        <w:t>。</w:t>
      </w:r>
    </w:p>
    <w:p w:rsidR="00B75255" w:rsidRDefault="00494E6D">
      <w:pPr>
        <w:spacing w:line="600" w:lineRule="exact"/>
        <w:ind w:firstLineChars="200" w:firstLine="420"/>
        <w:rPr>
          <w:rFonts w:ascii="仿宋" w:eastAsia="仿宋" w:hAnsi="仿宋"/>
          <w:color w:val="FF0000"/>
          <w:sz w:val="32"/>
          <w:szCs w:val="32"/>
        </w:rPr>
      </w:pPr>
      <w:r>
        <w:rPr>
          <w:noProof/>
        </w:rPr>
        <w:drawing>
          <wp:anchor distT="0" distB="0" distL="114300" distR="114300" simplePos="0" relativeHeight="251663360" behindDoc="0" locked="0" layoutInCell="1" allowOverlap="1">
            <wp:simplePos x="0" y="0"/>
            <wp:positionH relativeFrom="column">
              <wp:posOffset>570230</wp:posOffset>
            </wp:positionH>
            <wp:positionV relativeFrom="paragraph">
              <wp:posOffset>551180</wp:posOffset>
            </wp:positionV>
            <wp:extent cx="4733290" cy="2391410"/>
            <wp:effectExtent l="4445" t="5080" r="5715" b="2286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B75255" w:rsidRDefault="00B75255">
      <w:pPr>
        <w:spacing w:line="600" w:lineRule="exact"/>
        <w:ind w:firstLine="1176"/>
        <w:rPr>
          <w:rFonts w:ascii="仿宋" w:eastAsia="仿宋" w:hAnsi="仿宋"/>
          <w:color w:val="FF0000"/>
          <w:sz w:val="32"/>
          <w:szCs w:val="32"/>
        </w:rPr>
      </w:pPr>
    </w:p>
    <w:p w:rsidR="00B75255" w:rsidRDefault="00B75255">
      <w:pPr>
        <w:spacing w:line="600" w:lineRule="exact"/>
        <w:ind w:firstLine="640"/>
        <w:rPr>
          <w:rFonts w:ascii="仿宋" w:eastAsia="仿宋" w:hAnsi="仿宋"/>
          <w:color w:val="FF0000"/>
          <w:sz w:val="32"/>
          <w:szCs w:val="32"/>
        </w:rPr>
      </w:pPr>
    </w:p>
    <w:p w:rsidR="00B75255" w:rsidRDefault="00B75255">
      <w:pPr>
        <w:spacing w:line="600" w:lineRule="exact"/>
        <w:ind w:firstLine="640"/>
        <w:rPr>
          <w:rFonts w:ascii="仿宋" w:eastAsia="仿宋" w:hAnsi="仿宋"/>
          <w:color w:val="FF0000"/>
          <w:sz w:val="32"/>
          <w:szCs w:val="32"/>
        </w:rPr>
      </w:pPr>
    </w:p>
    <w:p w:rsidR="00B75255" w:rsidRDefault="00B75255">
      <w:pPr>
        <w:spacing w:line="600" w:lineRule="exact"/>
        <w:ind w:firstLine="640"/>
        <w:rPr>
          <w:rFonts w:ascii="仿宋" w:eastAsia="仿宋" w:hAnsi="仿宋"/>
          <w:color w:val="FF0000"/>
          <w:sz w:val="32"/>
          <w:szCs w:val="32"/>
        </w:rPr>
      </w:pPr>
    </w:p>
    <w:p w:rsidR="00B75255" w:rsidRDefault="00B75255">
      <w:pPr>
        <w:spacing w:line="600" w:lineRule="exact"/>
        <w:ind w:firstLine="640"/>
        <w:rPr>
          <w:rFonts w:ascii="仿宋" w:eastAsia="仿宋" w:hAnsi="仿宋"/>
          <w:color w:val="FF0000"/>
          <w:sz w:val="32"/>
          <w:szCs w:val="32"/>
        </w:rPr>
      </w:pPr>
    </w:p>
    <w:p w:rsidR="00B75255" w:rsidRDefault="00B75255">
      <w:pPr>
        <w:spacing w:line="600" w:lineRule="exact"/>
        <w:ind w:firstLine="640"/>
        <w:rPr>
          <w:rFonts w:ascii="仿宋" w:eastAsia="仿宋" w:hAnsi="仿宋"/>
          <w:color w:val="FF0000"/>
          <w:sz w:val="32"/>
          <w:szCs w:val="32"/>
        </w:rPr>
      </w:pPr>
    </w:p>
    <w:p w:rsidR="00B75255" w:rsidRDefault="00494E6D">
      <w:pPr>
        <w:spacing w:line="600" w:lineRule="exact"/>
        <w:ind w:firstLineChars="200" w:firstLine="643"/>
        <w:outlineLvl w:val="2"/>
        <w:rPr>
          <w:rFonts w:ascii="仿宋" w:eastAsia="仿宋" w:hAnsi="仿宋"/>
          <w:b/>
          <w:color w:val="000000"/>
          <w:sz w:val="32"/>
          <w:szCs w:val="32"/>
        </w:rPr>
      </w:pPr>
      <w:bookmarkStart w:id="34" w:name="_Toc15377212"/>
      <w:r>
        <w:rPr>
          <w:rFonts w:ascii="仿宋" w:eastAsia="仿宋" w:hAnsi="仿宋" w:hint="eastAsia"/>
          <w:b/>
          <w:color w:val="000000"/>
          <w:sz w:val="32"/>
          <w:szCs w:val="32"/>
        </w:rPr>
        <w:t>（三）一般公共预算财政拨款支出决算具体情况</w:t>
      </w:r>
      <w:bookmarkEnd w:id="34"/>
    </w:p>
    <w:p w:rsidR="00B75255" w:rsidRDefault="00494E6D">
      <w:pPr>
        <w:spacing w:line="600" w:lineRule="exact"/>
        <w:ind w:firstLineChars="200" w:firstLine="643"/>
        <w:outlineLvl w:val="2"/>
        <w:rPr>
          <w:rFonts w:ascii="仿宋" w:eastAsia="仿宋" w:hAnsi="仿宋"/>
          <w:color w:val="FF0000"/>
          <w:sz w:val="32"/>
          <w:szCs w:val="32"/>
        </w:rPr>
      </w:pPr>
      <w:bookmarkStart w:id="35" w:name="_Toc15377213"/>
      <w:bookmarkStart w:id="36" w:name="_Toc15377444"/>
      <w:bookmarkStart w:id="37" w:name="_Toc15378460"/>
      <w:r>
        <w:rPr>
          <w:rFonts w:ascii="仿宋" w:eastAsia="仿宋" w:hAnsi="仿宋"/>
          <w:b/>
          <w:color w:val="000000"/>
          <w:sz w:val="32"/>
          <w:szCs w:val="32"/>
        </w:rPr>
        <w:t>2020</w:t>
      </w:r>
      <w:r>
        <w:rPr>
          <w:rFonts w:ascii="仿宋" w:eastAsia="仿宋" w:hAnsi="仿宋" w:hint="eastAsia"/>
          <w:b/>
          <w:color w:val="000000"/>
          <w:sz w:val="32"/>
          <w:szCs w:val="32"/>
        </w:rPr>
        <w:t>年一般公共预算支出决算数为</w:t>
      </w:r>
      <w:r>
        <w:rPr>
          <w:rFonts w:ascii="仿宋" w:eastAsia="仿宋" w:hAnsi="仿宋" w:hint="eastAsia"/>
          <w:color w:val="000000"/>
          <w:sz w:val="32"/>
          <w:szCs w:val="32"/>
        </w:rPr>
        <w:t>460.33，</w:t>
      </w:r>
      <w:r>
        <w:rPr>
          <w:rStyle w:val="a9"/>
          <w:rFonts w:ascii="仿宋" w:eastAsia="仿宋" w:hAnsi="仿宋" w:hint="eastAsia"/>
          <w:bCs/>
          <w:color w:val="000000"/>
          <w:sz w:val="32"/>
          <w:szCs w:val="32"/>
        </w:rPr>
        <w:t>完成预算100</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。其中：</w:t>
      </w:r>
      <w:bookmarkEnd w:id="35"/>
      <w:bookmarkEnd w:id="36"/>
      <w:bookmarkEnd w:id="37"/>
    </w:p>
    <w:p w:rsidR="00B75255" w:rsidRDefault="00494E6D">
      <w:pPr>
        <w:spacing w:line="600" w:lineRule="exact"/>
        <w:ind w:firstLineChars="200" w:firstLine="643"/>
        <w:rPr>
          <w:rFonts w:ascii="仿宋" w:eastAsia="仿宋" w:hAnsi="仿宋"/>
          <w:b/>
          <w:color w:val="000000"/>
          <w:sz w:val="32"/>
          <w:szCs w:val="32"/>
        </w:rPr>
      </w:pPr>
      <w:r>
        <w:rPr>
          <w:rStyle w:val="a9"/>
          <w:rFonts w:ascii="仿宋" w:eastAsia="仿宋" w:hAnsi="仿宋"/>
          <w:bCs/>
          <w:color w:val="000000"/>
          <w:sz w:val="32"/>
          <w:szCs w:val="32"/>
        </w:rPr>
        <w:t>1.</w:t>
      </w:r>
      <w:r>
        <w:rPr>
          <w:rStyle w:val="a9"/>
          <w:rFonts w:ascii="仿宋" w:eastAsia="仿宋" w:hAnsi="仿宋" w:hint="eastAsia"/>
          <w:bCs/>
          <w:color w:val="000000"/>
          <w:sz w:val="32"/>
          <w:szCs w:val="32"/>
        </w:rPr>
        <w:t>一般公共服务（类）</w:t>
      </w:r>
      <w:r w:rsidR="00E85C94">
        <w:rPr>
          <w:rStyle w:val="a9"/>
          <w:rFonts w:ascii="仿宋" w:eastAsia="仿宋" w:hAnsi="仿宋" w:hint="eastAsia"/>
          <w:bCs/>
          <w:color w:val="000000"/>
          <w:sz w:val="32"/>
          <w:szCs w:val="32"/>
        </w:rPr>
        <w:t>03</w:t>
      </w:r>
      <w:r>
        <w:rPr>
          <w:rStyle w:val="a9"/>
          <w:rFonts w:ascii="仿宋" w:eastAsia="仿宋" w:hAnsi="仿宋" w:hint="eastAsia"/>
          <w:bCs/>
          <w:color w:val="000000"/>
          <w:sz w:val="32"/>
          <w:szCs w:val="32"/>
        </w:rPr>
        <w:t>（款）</w:t>
      </w:r>
      <w:r w:rsidR="00E85C94">
        <w:rPr>
          <w:rStyle w:val="a9"/>
          <w:rFonts w:ascii="仿宋" w:eastAsia="仿宋" w:hAnsi="仿宋" w:hint="eastAsia"/>
          <w:bCs/>
          <w:color w:val="000000"/>
          <w:sz w:val="32"/>
          <w:szCs w:val="32"/>
        </w:rPr>
        <w:t>50</w:t>
      </w:r>
      <w:r>
        <w:rPr>
          <w:rStyle w:val="a9"/>
          <w:rFonts w:ascii="仿宋" w:eastAsia="仿宋" w:hAnsi="仿宋" w:hint="eastAsia"/>
          <w:bCs/>
          <w:color w:val="000000"/>
          <w:sz w:val="32"/>
          <w:szCs w:val="32"/>
        </w:rPr>
        <w:t>（项）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w:t>
      </w:r>
      <w:r>
        <w:rPr>
          <w:rFonts w:ascii="仿宋" w:eastAsia="仿宋" w:hAnsi="仿宋" w:hint="eastAsia"/>
          <w:color w:val="000000"/>
          <w:sz w:val="32"/>
          <w:szCs w:val="32"/>
        </w:rPr>
        <w:t>416.54</w:t>
      </w:r>
      <w:r>
        <w:rPr>
          <w:rStyle w:val="a9"/>
          <w:rFonts w:ascii="仿宋" w:eastAsia="仿宋" w:hAnsi="仿宋" w:hint="eastAsia"/>
          <w:b w:val="0"/>
          <w:bCs/>
          <w:color w:val="000000"/>
          <w:sz w:val="32"/>
          <w:szCs w:val="32"/>
        </w:rPr>
        <w:t>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，决算数等于预算数。</w:t>
      </w:r>
    </w:p>
    <w:p w:rsidR="00B75255" w:rsidRDefault="00494E6D">
      <w:pPr>
        <w:spacing w:line="600" w:lineRule="exact"/>
        <w:ind w:firstLineChars="200" w:firstLine="643"/>
        <w:rPr>
          <w:rFonts w:ascii="仿宋" w:eastAsia="仿宋" w:hAnsi="仿宋"/>
          <w:b/>
          <w:color w:val="000000"/>
          <w:sz w:val="32"/>
          <w:szCs w:val="32"/>
        </w:rPr>
      </w:pPr>
      <w:r>
        <w:rPr>
          <w:rStyle w:val="a9"/>
          <w:rFonts w:ascii="仿宋" w:eastAsia="仿宋" w:hAnsi="仿宋" w:hint="eastAsia"/>
          <w:bCs/>
          <w:color w:val="000000"/>
          <w:sz w:val="32"/>
          <w:szCs w:val="32"/>
        </w:rPr>
        <w:t>2</w:t>
      </w:r>
      <w:r>
        <w:rPr>
          <w:rStyle w:val="a9"/>
          <w:rFonts w:ascii="仿宋" w:eastAsia="仿宋" w:hAnsi="仿宋"/>
          <w:bCs/>
          <w:color w:val="000000"/>
          <w:sz w:val="32"/>
          <w:szCs w:val="32"/>
        </w:rPr>
        <w:t>.</w:t>
      </w:r>
      <w:r>
        <w:rPr>
          <w:rStyle w:val="a9"/>
          <w:rFonts w:ascii="仿宋" w:eastAsia="仿宋" w:hAnsi="仿宋" w:hint="eastAsia"/>
          <w:bCs/>
          <w:color w:val="000000"/>
          <w:sz w:val="32"/>
          <w:szCs w:val="32"/>
        </w:rPr>
        <w:t>社会保障和就业（类）</w:t>
      </w:r>
      <w:r w:rsidR="00E85C94">
        <w:rPr>
          <w:rStyle w:val="a9"/>
          <w:rFonts w:ascii="仿宋" w:eastAsia="仿宋" w:hAnsi="仿宋" w:hint="eastAsia"/>
          <w:bCs/>
          <w:color w:val="000000"/>
          <w:sz w:val="32"/>
          <w:szCs w:val="32"/>
        </w:rPr>
        <w:t>05</w:t>
      </w:r>
      <w:r>
        <w:rPr>
          <w:rStyle w:val="a9"/>
          <w:rFonts w:ascii="仿宋" w:eastAsia="仿宋" w:hAnsi="仿宋" w:hint="eastAsia"/>
          <w:bCs/>
          <w:color w:val="000000"/>
          <w:sz w:val="32"/>
          <w:szCs w:val="32"/>
        </w:rPr>
        <w:t>（款）</w:t>
      </w:r>
      <w:r w:rsidR="00E85C94">
        <w:rPr>
          <w:rStyle w:val="a9"/>
          <w:rFonts w:ascii="仿宋" w:eastAsia="仿宋" w:hAnsi="仿宋" w:hint="eastAsia"/>
          <w:bCs/>
          <w:color w:val="000000"/>
          <w:sz w:val="32"/>
          <w:szCs w:val="32"/>
        </w:rPr>
        <w:t>05</w:t>
      </w:r>
      <w:r>
        <w:rPr>
          <w:rStyle w:val="a9"/>
          <w:rFonts w:ascii="仿宋" w:eastAsia="仿宋" w:hAnsi="仿宋" w:hint="eastAsia"/>
          <w:bCs/>
          <w:color w:val="000000"/>
          <w:sz w:val="32"/>
          <w:szCs w:val="32"/>
        </w:rPr>
        <w:t>（项）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w:t>
      </w:r>
      <w:r>
        <w:rPr>
          <w:rFonts w:ascii="仿宋" w:eastAsia="仿宋" w:hAnsi="仿宋" w:hint="eastAsia"/>
          <w:color w:val="000000"/>
          <w:sz w:val="32"/>
          <w:szCs w:val="32"/>
        </w:rPr>
        <w:t>22.40</w:t>
      </w:r>
      <w:r>
        <w:rPr>
          <w:rStyle w:val="a9"/>
          <w:rFonts w:ascii="仿宋" w:eastAsia="仿宋" w:hAnsi="仿宋" w:hint="eastAsia"/>
          <w:b w:val="0"/>
          <w:bCs/>
          <w:color w:val="000000"/>
          <w:sz w:val="32"/>
          <w:szCs w:val="32"/>
        </w:rPr>
        <w:t>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，决算数等于预算数。</w:t>
      </w:r>
    </w:p>
    <w:p w:rsidR="00B75255" w:rsidRDefault="00494E6D">
      <w:pPr>
        <w:spacing w:line="600" w:lineRule="exact"/>
        <w:ind w:firstLineChars="200" w:firstLine="643"/>
        <w:rPr>
          <w:rStyle w:val="a9"/>
          <w:rFonts w:ascii="仿宋" w:eastAsia="仿宋" w:hAnsi="仿宋"/>
          <w:b w:val="0"/>
          <w:bCs/>
          <w:color w:val="000000"/>
          <w:sz w:val="32"/>
          <w:szCs w:val="32"/>
        </w:rPr>
      </w:pPr>
      <w:r>
        <w:rPr>
          <w:rStyle w:val="a9"/>
          <w:rFonts w:ascii="仿宋" w:eastAsia="仿宋" w:hAnsi="仿宋" w:hint="eastAsia"/>
          <w:bCs/>
          <w:color w:val="000000"/>
          <w:sz w:val="32"/>
          <w:szCs w:val="32"/>
        </w:rPr>
        <w:t>3</w:t>
      </w:r>
      <w:r>
        <w:rPr>
          <w:rStyle w:val="a9"/>
          <w:rFonts w:ascii="仿宋" w:eastAsia="仿宋" w:hAnsi="仿宋"/>
          <w:bCs/>
          <w:color w:val="000000"/>
          <w:sz w:val="32"/>
          <w:szCs w:val="32"/>
        </w:rPr>
        <w:t>.</w:t>
      </w:r>
      <w:r>
        <w:rPr>
          <w:rFonts w:ascii="仿宋" w:eastAsia="仿宋" w:hAnsi="仿宋" w:hint="eastAsia"/>
          <w:b/>
          <w:color w:val="000000"/>
          <w:sz w:val="32"/>
          <w:szCs w:val="32"/>
        </w:rPr>
        <w:t>住房保障支出</w:t>
      </w:r>
      <w:r>
        <w:rPr>
          <w:rStyle w:val="a9"/>
          <w:rFonts w:ascii="仿宋" w:eastAsia="仿宋" w:hAnsi="仿宋" w:hint="eastAsia"/>
          <w:bCs/>
          <w:color w:val="000000"/>
          <w:sz w:val="32"/>
          <w:szCs w:val="32"/>
        </w:rPr>
        <w:t>（类）</w:t>
      </w:r>
      <w:r w:rsidR="00E85C94">
        <w:rPr>
          <w:rStyle w:val="a9"/>
          <w:rFonts w:ascii="仿宋" w:eastAsia="仿宋" w:hAnsi="仿宋" w:hint="eastAsia"/>
          <w:bCs/>
          <w:color w:val="000000"/>
          <w:sz w:val="32"/>
          <w:szCs w:val="32"/>
        </w:rPr>
        <w:t>02</w:t>
      </w:r>
      <w:r>
        <w:rPr>
          <w:rStyle w:val="a9"/>
          <w:rFonts w:ascii="仿宋" w:eastAsia="仿宋" w:hAnsi="仿宋" w:hint="eastAsia"/>
          <w:bCs/>
          <w:color w:val="000000"/>
          <w:sz w:val="32"/>
          <w:szCs w:val="32"/>
        </w:rPr>
        <w:t>（款）</w:t>
      </w:r>
      <w:r w:rsidR="00E85C94">
        <w:rPr>
          <w:rStyle w:val="a9"/>
          <w:rFonts w:ascii="仿宋" w:eastAsia="仿宋" w:hAnsi="仿宋" w:hint="eastAsia"/>
          <w:bCs/>
          <w:color w:val="000000"/>
          <w:sz w:val="32"/>
          <w:szCs w:val="32"/>
        </w:rPr>
        <w:t>01</w:t>
      </w:r>
      <w:r>
        <w:rPr>
          <w:rStyle w:val="a9"/>
          <w:rFonts w:ascii="仿宋" w:eastAsia="仿宋" w:hAnsi="仿宋" w:hint="eastAsia"/>
          <w:bCs/>
          <w:color w:val="000000"/>
          <w:sz w:val="32"/>
          <w:szCs w:val="32"/>
        </w:rPr>
        <w:t>（项）</w:t>
      </w:r>
      <w:r>
        <w:rPr>
          <w:rStyle w:val="a9"/>
          <w:rFonts w:ascii="仿宋" w:eastAsia="仿宋" w:hAnsi="仿宋"/>
          <w:bCs/>
          <w:color w:val="000000"/>
          <w:sz w:val="32"/>
          <w:szCs w:val="32"/>
        </w:rPr>
        <w:t>:</w:t>
      </w:r>
      <w:r>
        <w:rPr>
          <w:rStyle w:val="a9"/>
          <w:rFonts w:ascii="仿宋" w:eastAsia="仿宋" w:hAnsi="仿宋" w:hint="eastAsia"/>
          <w:b w:val="0"/>
          <w:bCs/>
          <w:color w:val="000000"/>
          <w:sz w:val="32"/>
          <w:szCs w:val="32"/>
        </w:rPr>
        <w:t>支出决算为</w:t>
      </w:r>
      <w:r>
        <w:rPr>
          <w:rFonts w:ascii="仿宋" w:eastAsia="仿宋" w:hAnsi="仿宋" w:hint="eastAsia"/>
          <w:color w:val="000000"/>
          <w:sz w:val="32"/>
          <w:szCs w:val="32"/>
        </w:rPr>
        <w:t>21.39</w:t>
      </w:r>
      <w:r>
        <w:rPr>
          <w:rStyle w:val="a9"/>
          <w:rFonts w:ascii="仿宋" w:eastAsia="仿宋" w:hAnsi="仿宋" w:hint="eastAsia"/>
          <w:b w:val="0"/>
          <w:bCs/>
          <w:color w:val="000000"/>
          <w:sz w:val="32"/>
          <w:szCs w:val="32"/>
        </w:rPr>
        <w:t>万元，完成预算100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，决算数等于预算数。</w:t>
      </w:r>
    </w:p>
    <w:p w:rsidR="00245375" w:rsidRPr="00245375" w:rsidRDefault="00245375" w:rsidP="00245375">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Z01-1</w:t>
      </w:r>
      <w:r>
        <w:rPr>
          <w:rFonts w:ascii="仿宋" w:eastAsia="仿宋" w:hAnsi="仿宋" w:hint="eastAsia"/>
          <w:b/>
          <w:color w:val="FF0000"/>
          <w:sz w:val="32"/>
          <w:szCs w:val="32"/>
        </w:rPr>
        <w:t>表，罗列全部功能分类科目至项级。上述“预算”口径为</w:t>
      </w:r>
      <w:r>
        <w:rPr>
          <w:rFonts w:ascii="仿宋" w:eastAsia="仿宋" w:hAnsi="仿宋" w:hint="eastAsia"/>
          <w:b/>
          <w:color w:val="FF0000"/>
          <w:sz w:val="32"/>
          <w:szCs w:val="32"/>
          <w:highlight w:val="yellow"/>
        </w:rPr>
        <w:t>调整预算数</w:t>
      </w:r>
      <w:r>
        <w:rPr>
          <w:rFonts w:ascii="仿宋" w:eastAsia="仿宋" w:hAnsi="仿宋" w:hint="eastAsia"/>
          <w:b/>
          <w:color w:val="FF0000"/>
          <w:sz w:val="32"/>
          <w:szCs w:val="32"/>
        </w:rPr>
        <w:t>。增减变动原因为决算数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和调整预算数</w:t>
      </w:r>
      <w:r>
        <w:rPr>
          <w:rFonts w:ascii="仿宋" w:eastAsia="仿宋" w:hAnsi="仿宋"/>
          <w:b/>
          <w:color w:val="FF0000"/>
          <w:sz w:val="32"/>
          <w:szCs w:val="32"/>
        </w:rPr>
        <w:t>&lt;</w:t>
      </w:r>
      <w:r>
        <w:rPr>
          <w:rFonts w:ascii="仿宋" w:eastAsia="仿宋" w:hAnsi="仿宋" w:hint="eastAsia"/>
          <w:b/>
          <w:color w:val="FF0000"/>
          <w:sz w:val="32"/>
          <w:szCs w:val="32"/>
        </w:rPr>
        <w:t>项级</w:t>
      </w:r>
      <w:r>
        <w:rPr>
          <w:rFonts w:ascii="仿宋" w:eastAsia="仿宋" w:hAnsi="仿宋"/>
          <w:b/>
          <w:color w:val="FF0000"/>
          <w:sz w:val="32"/>
          <w:szCs w:val="32"/>
        </w:rPr>
        <w:t>&gt;</w:t>
      </w:r>
      <w:r>
        <w:rPr>
          <w:rFonts w:ascii="仿宋" w:eastAsia="仿宋" w:hAnsi="仿宋" w:hint="eastAsia"/>
          <w:b/>
          <w:color w:val="FF0000"/>
          <w:sz w:val="32"/>
          <w:szCs w:val="32"/>
        </w:rPr>
        <w:t>比较，与预算数持平可以不写原因。）</w:t>
      </w:r>
    </w:p>
    <w:p w:rsidR="00B75255" w:rsidRDefault="00494E6D">
      <w:pPr>
        <w:tabs>
          <w:tab w:val="right" w:pos="8306"/>
        </w:tabs>
        <w:spacing w:line="600" w:lineRule="exact"/>
        <w:ind w:firstLine="640"/>
        <w:outlineLvl w:val="1"/>
        <w:rPr>
          <w:rStyle w:val="2Char"/>
        </w:rPr>
      </w:pPr>
      <w:bookmarkStart w:id="38" w:name="_Toc15396608"/>
      <w:bookmarkStart w:id="39"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8"/>
      <w:bookmarkEnd w:id="39"/>
      <w:r>
        <w:rPr>
          <w:rStyle w:val="2Char"/>
          <w:rFonts w:ascii="黑体" w:eastAsia="黑体" w:hAnsi="黑体"/>
          <w:b w:val="0"/>
        </w:rPr>
        <w:tab/>
      </w:r>
    </w:p>
    <w:p w:rsidR="00B75255" w:rsidRDefault="00494E6D">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年一般公共预算财政拨款基本支出460.33万元，其中：</w:t>
      </w:r>
    </w:p>
    <w:p w:rsidR="00B75255" w:rsidRDefault="00494E6D">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257.15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日常公用经费203.18万元，主要包括：办公费、印刷</w:t>
      </w:r>
      <w:r>
        <w:rPr>
          <w:rFonts w:ascii="仿宋" w:eastAsia="仿宋" w:hAnsi="仿宋" w:hint="eastAsia"/>
          <w:color w:val="000000"/>
          <w:sz w:val="32"/>
          <w:szCs w:val="32"/>
        </w:rPr>
        <w:lastRenderedPageBreak/>
        <w:t>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B544FE" w:rsidRPr="00B544FE" w:rsidRDefault="00B544FE" w:rsidP="00B544FE">
      <w:pPr>
        <w:spacing w:line="600" w:lineRule="exact"/>
        <w:ind w:firstLine="645"/>
        <w:rPr>
          <w:rFonts w:ascii="仿宋" w:eastAsia="仿宋" w:hAnsi="仿宋"/>
          <w:b/>
          <w:color w:val="FF0000"/>
          <w:sz w:val="32"/>
          <w:szCs w:val="32"/>
        </w:rPr>
      </w:pPr>
      <w:r>
        <w:rPr>
          <w:rFonts w:ascii="仿宋" w:eastAsia="仿宋" w:hAnsi="仿宋" w:hint="eastAsia"/>
          <w:b/>
          <w:color w:val="FF0000"/>
          <w:sz w:val="32"/>
          <w:szCs w:val="32"/>
        </w:rPr>
        <w:t>（注：数据来源于财决</w:t>
      </w:r>
      <w:r>
        <w:rPr>
          <w:rFonts w:ascii="仿宋" w:eastAsia="仿宋" w:hAnsi="仿宋"/>
          <w:b/>
          <w:color w:val="FF0000"/>
          <w:sz w:val="32"/>
          <w:szCs w:val="32"/>
        </w:rPr>
        <w:t>07</w:t>
      </w:r>
      <w:r>
        <w:rPr>
          <w:rFonts w:ascii="仿宋" w:eastAsia="仿宋" w:hAnsi="仿宋" w:hint="eastAsia"/>
          <w:b/>
          <w:color w:val="FF0000"/>
          <w:sz w:val="32"/>
          <w:szCs w:val="32"/>
        </w:rPr>
        <w:t>表，根据本部门实际支出情况罗列全部经济分类科目。）</w:t>
      </w:r>
    </w:p>
    <w:p w:rsidR="00B75255" w:rsidRDefault="00494E6D">
      <w:pPr>
        <w:spacing w:line="600" w:lineRule="exact"/>
        <w:ind w:firstLine="640"/>
        <w:outlineLvl w:val="1"/>
        <w:rPr>
          <w:rStyle w:val="2Char"/>
          <w:rFonts w:ascii="黑体" w:eastAsia="黑体" w:hAnsi="黑体"/>
          <w:b w:val="0"/>
        </w:rPr>
      </w:pPr>
      <w:bookmarkStart w:id="40" w:name="_Toc15396609"/>
      <w:bookmarkStart w:id="41"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0"/>
      <w:bookmarkEnd w:id="41"/>
    </w:p>
    <w:p w:rsidR="00B75255" w:rsidRDefault="00494E6D">
      <w:pPr>
        <w:spacing w:line="600" w:lineRule="exact"/>
        <w:ind w:firstLine="640"/>
        <w:outlineLvl w:val="2"/>
        <w:rPr>
          <w:rFonts w:ascii="仿宋" w:eastAsia="仿宋" w:hAnsi="仿宋"/>
          <w:b/>
          <w:color w:val="000000"/>
          <w:sz w:val="32"/>
          <w:szCs w:val="32"/>
        </w:rPr>
      </w:pPr>
      <w:bookmarkStart w:id="42" w:name="_Toc15377216"/>
      <w:r>
        <w:rPr>
          <w:rFonts w:ascii="仿宋" w:eastAsia="仿宋" w:hAnsi="仿宋" w:hint="eastAsia"/>
          <w:b/>
          <w:color w:val="000000"/>
          <w:sz w:val="32"/>
          <w:szCs w:val="32"/>
        </w:rPr>
        <w:t>（一）“三公”经费财政拨款支出决算总体情况说明</w:t>
      </w:r>
      <w:bookmarkEnd w:id="42"/>
    </w:p>
    <w:p w:rsidR="00B75255" w:rsidRDefault="00494E6D">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年“三公”经费财政拨款支出决算为1.64万元，完成预算78.09</w:t>
      </w:r>
      <w:r>
        <w:rPr>
          <w:rFonts w:ascii="仿宋" w:eastAsia="仿宋" w:hAnsi="仿宋"/>
          <w:color w:val="000000"/>
          <w:sz w:val="32"/>
          <w:szCs w:val="32"/>
        </w:rPr>
        <w:t>%</w:t>
      </w:r>
      <w:r>
        <w:rPr>
          <w:rFonts w:ascii="仿宋" w:eastAsia="仿宋" w:hAnsi="仿宋" w:hint="eastAsia"/>
          <w:color w:val="000000"/>
          <w:sz w:val="32"/>
          <w:szCs w:val="32"/>
        </w:rPr>
        <w:t>，决算数小于预算数的主要原因是压缩“三公经费”。</w:t>
      </w:r>
    </w:p>
    <w:p w:rsidR="00B544FE" w:rsidRPr="00B544FE" w:rsidRDefault="00B544FE" w:rsidP="00B544FE">
      <w:pPr>
        <w:spacing w:line="600" w:lineRule="exact"/>
        <w:ind w:firstLine="640"/>
        <w:rPr>
          <w:rFonts w:ascii="仿宋" w:eastAsia="仿宋" w:hAnsi="仿宋"/>
          <w:b/>
          <w:color w:val="FF0000"/>
          <w:sz w:val="32"/>
          <w:szCs w:val="32"/>
        </w:rPr>
      </w:pPr>
      <w:r>
        <w:rPr>
          <w:rFonts w:ascii="仿宋" w:eastAsia="仿宋" w:hAnsi="仿宋" w:hint="eastAsia"/>
          <w:b/>
          <w:color w:val="FF0000"/>
          <w:sz w:val="32"/>
          <w:szCs w:val="32"/>
        </w:rPr>
        <w:t>（注：上述“预算”口径为调整预算数，包括政府性基金支出决算情况。）</w:t>
      </w:r>
    </w:p>
    <w:p w:rsidR="00B75255" w:rsidRDefault="00494E6D">
      <w:pPr>
        <w:spacing w:line="600" w:lineRule="exact"/>
        <w:ind w:firstLine="640"/>
        <w:outlineLvl w:val="2"/>
        <w:rPr>
          <w:rFonts w:ascii="仿宋" w:eastAsia="仿宋" w:hAnsi="仿宋"/>
          <w:b/>
          <w:color w:val="000000"/>
          <w:sz w:val="32"/>
          <w:szCs w:val="32"/>
        </w:rPr>
      </w:pPr>
      <w:bookmarkStart w:id="43" w:name="_Toc15377217"/>
      <w:r>
        <w:rPr>
          <w:rFonts w:ascii="仿宋" w:eastAsia="仿宋" w:hAnsi="仿宋" w:hint="eastAsia"/>
          <w:b/>
          <w:color w:val="000000"/>
          <w:sz w:val="32"/>
          <w:szCs w:val="32"/>
        </w:rPr>
        <w:t>（二）“三公”经费财政拨款支出决算具体情况说明</w:t>
      </w:r>
      <w:bookmarkEnd w:id="43"/>
    </w:p>
    <w:p w:rsidR="00B75255" w:rsidRDefault="00494E6D">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年“三公”经费财政拨款支出决算中，因公出国（境）费支出决算0万元，占0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；公务用车购置及运行维护费支出决算1.56万元，占95.12</w:t>
      </w:r>
      <w:r>
        <w:rPr>
          <w:rFonts w:ascii="仿宋" w:eastAsia="仿宋" w:hAnsi="仿宋"/>
          <w:color w:val="000000"/>
          <w:sz w:val="32"/>
          <w:szCs w:val="32"/>
        </w:rPr>
        <w:t>%</w:t>
      </w:r>
      <w:r>
        <w:rPr>
          <w:rFonts w:ascii="仿宋" w:eastAsia="仿宋" w:hAnsi="仿宋" w:hint="eastAsia"/>
          <w:color w:val="000000"/>
          <w:sz w:val="32"/>
          <w:szCs w:val="32"/>
        </w:rPr>
        <w:t>；公务接待费支出决算0.08万元，占4.88</w:t>
      </w:r>
      <w:r>
        <w:rPr>
          <w:rFonts w:ascii="仿宋" w:eastAsia="仿宋" w:hAnsi="仿宋"/>
          <w:color w:val="000000"/>
          <w:sz w:val="32"/>
          <w:szCs w:val="32"/>
        </w:rPr>
        <w:t>%</w:t>
      </w:r>
      <w:r>
        <w:rPr>
          <w:rFonts w:ascii="仿宋" w:eastAsia="仿宋" w:hAnsi="仿宋" w:hint="eastAsia"/>
          <w:color w:val="000000"/>
          <w:sz w:val="32"/>
          <w:szCs w:val="32"/>
        </w:rPr>
        <w:t>。具体情况如下：</w:t>
      </w:r>
    </w:p>
    <w:p w:rsidR="00B75255" w:rsidRDefault="00494E6D">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a9"/>
          <w:rFonts w:ascii="仿宋" w:eastAsia="仿宋" w:hAnsi="仿宋" w:hint="eastAsia"/>
          <w:b w:val="0"/>
          <w:bCs/>
          <w:color w:val="000000"/>
          <w:sz w:val="32"/>
          <w:szCs w:val="32"/>
        </w:rPr>
        <w:t>完成预算0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减少0万元，增长</w:t>
      </w:r>
      <w:r>
        <w:rPr>
          <w:rFonts w:ascii="仿宋_GB2312" w:eastAsia="仿宋_GB2312"/>
          <w:color w:val="000000"/>
          <w:sz w:val="32"/>
          <w:szCs w:val="32"/>
        </w:rPr>
        <w:t>/</w:t>
      </w:r>
      <w:r>
        <w:rPr>
          <w:rFonts w:ascii="仿宋_GB2312" w:eastAsia="仿宋_GB2312" w:hint="eastAsia"/>
          <w:color w:val="000000"/>
          <w:sz w:val="32"/>
          <w:szCs w:val="32"/>
        </w:rPr>
        <w:t>下降0</w:t>
      </w:r>
      <w:r>
        <w:rPr>
          <w:rFonts w:ascii="仿宋_GB2312" w:eastAsia="仿宋_GB2312"/>
          <w:color w:val="000000"/>
          <w:sz w:val="32"/>
          <w:szCs w:val="32"/>
        </w:rPr>
        <w:t>%</w:t>
      </w:r>
      <w:r>
        <w:rPr>
          <w:rFonts w:ascii="仿宋_GB2312" w:eastAsia="仿宋_GB2312" w:hint="eastAsia"/>
          <w:color w:val="000000"/>
          <w:sz w:val="32"/>
          <w:szCs w:val="32"/>
        </w:rPr>
        <w:t>。</w:t>
      </w:r>
    </w:p>
    <w:p w:rsidR="00B75255" w:rsidRDefault="00494E6D">
      <w:pPr>
        <w:spacing w:line="600" w:lineRule="exact"/>
        <w:ind w:firstLine="640"/>
        <w:rPr>
          <w:rFonts w:ascii="仿宋_GB2312" w:eastAsia="仿宋_GB2312"/>
          <w:b/>
          <w:color w:val="000000"/>
          <w:sz w:val="32"/>
          <w:szCs w:val="32"/>
        </w:rPr>
      </w:pPr>
      <w:r>
        <w:rPr>
          <w:rFonts w:ascii="仿宋_GB2312" w:eastAsia="仿宋_GB2312"/>
          <w:b/>
          <w:color w:val="000000"/>
          <w:sz w:val="32"/>
          <w:szCs w:val="32"/>
        </w:rPr>
        <w:lastRenderedPageBreak/>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1.56万元</w:t>
      </w:r>
      <w:r>
        <w:rPr>
          <w:rFonts w:ascii="仿宋_GB2312" w:eastAsia="仿宋_GB2312"/>
          <w:color w:val="000000"/>
          <w:sz w:val="32"/>
          <w:szCs w:val="32"/>
        </w:rPr>
        <w:t>,</w:t>
      </w:r>
      <w:r>
        <w:rPr>
          <w:rStyle w:val="a9"/>
          <w:rFonts w:ascii="仿宋" w:eastAsia="仿宋" w:hAnsi="仿宋" w:hint="eastAsia"/>
          <w:b w:val="0"/>
          <w:bCs/>
          <w:color w:val="000000"/>
          <w:sz w:val="32"/>
          <w:szCs w:val="32"/>
        </w:rPr>
        <w:t>完成预算95.12</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w:t>
      </w:r>
      <w:r>
        <w:rPr>
          <w:rFonts w:ascii="仿宋_GB2312" w:eastAsia="仿宋_GB2312" w:hint="eastAsia"/>
          <w:color w:val="000000"/>
          <w:sz w:val="32"/>
          <w:szCs w:val="32"/>
        </w:rPr>
        <w:t>19年减少0.24万元，下降15.38</w:t>
      </w:r>
      <w:r>
        <w:rPr>
          <w:rFonts w:ascii="仿宋_GB2312" w:eastAsia="仿宋_GB2312"/>
          <w:color w:val="000000"/>
          <w:sz w:val="32"/>
          <w:szCs w:val="32"/>
        </w:rPr>
        <w:t>%</w:t>
      </w:r>
      <w:r>
        <w:rPr>
          <w:rFonts w:ascii="仿宋_GB2312" w:eastAsia="仿宋_GB2312" w:hint="eastAsia"/>
          <w:color w:val="000000"/>
          <w:sz w:val="32"/>
          <w:szCs w:val="32"/>
        </w:rPr>
        <w:t>。主要原因是减少公务车出行次数。</w:t>
      </w:r>
    </w:p>
    <w:p w:rsidR="00B75255" w:rsidRDefault="00494E6D">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w:t>
      </w:r>
    </w:p>
    <w:p w:rsidR="00B75255" w:rsidRDefault="00494E6D">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1.56万元。主要用于土地现场勘查、调研指导县区公共资源交易标准化工作等所需的公务用车燃料费、维修费、过路过桥费、保险费等支出。</w:t>
      </w:r>
    </w:p>
    <w:p w:rsidR="00B75255" w:rsidRDefault="00494E6D">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0.08万元，</w:t>
      </w:r>
      <w:r>
        <w:rPr>
          <w:rStyle w:val="a9"/>
          <w:rFonts w:ascii="仿宋" w:eastAsia="仿宋" w:hAnsi="仿宋" w:hint="eastAsia"/>
          <w:b w:val="0"/>
          <w:bCs/>
          <w:color w:val="000000"/>
          <w:sz w:val="32"/>
          <w:szCs w:val="32"/>
        </w:rPr>
        <w:t>完成预算20.51</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Pr>
          <w:rFonts w:ascii="仿宋_GB2312" w:eastAsia="仿宋_GB2312" w:hint="eastAsia"/>
          <w:color w:val="000000"/>
          <w:sz w:val="32"/>
          <w:szCs w:val="32"/>
        </w:rPr>
        <w:t>年减少0.05万元，下降62.50</w:t>
      </w:r>
      <w:r>
        <w:rPr>
          <w:rFonts w:ascii="仿宋_GB2312" w:eastAsia="仿宋_GB2312"/>
          <w:color w:val="000000"/>
          <w:sz w:val="32"/>
          <w:szCs w:val="32"/>
        </w:rPr>
        <w:t>%</w:t>
      </w:r>
      <w:r>
        <w:rPr>
          <w:rFonts w:ascii="仿宋_GB2312" w:eastAsia="仿宋_GB2312" w:hint="eastAsia"/>
          <w:color w:val="000000"/>
          <w:sz w:val="32"/>
          <w:szCs w:val="32"/>
        </w:rPr>
        <w:t>。主要原因是压缩公务接待次数和标准。其中：</w:t>
      </w:r>
    </w:p>
    <w:p w:rsidR="00B75255" w:rsidRDefault="00494E6D">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0.08</w:t>
      </w:r>
      <w:r>
        <w:rPr>
          <w:rFonts w:ascii="仿宋_GB2312" w:eastAsia="仿宋_GB2312" w:hint="eastAsia"/>
          <w:color w:val="000000"/>
          <w:sz w:val="32"/>
          <w:szCs w:val="32"/>
        </w:rPr>
        <w:t>万元，主要用于用餐费。国内公务接待1批次，10人次（不包括陪同人员），共计支出0.08万元，具体内容包括：米易县公共资源交易中心调研学习“示范交易中心”创建工作，用餐费0.08万元。</w:t>
      </w:r>
    </w:p>
    <w:p w:rsidR="00B75255" w:rsidRDefault="00494E6D">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万元，外事接待0批次，0人，共计支出0万元</w:t>
      </w:r>
      <w:bookmarkStart w:id="44" w:name="_Toc15377218"/>
      <w:bookmarkStart w:id="45" w:name="_Toc15396610"/>
      <w:r>
        <w:rPr>
          <w:rFonts w:ascii="仿宋_GB2312" w:eastAsia="仿宋_GB2312" w:hint="eastAsia"/>
          <w:color w:val="000000"/>
          <w:sz w:val="32"/>
          <w:szCs w:val="32"/>
        </w:rPr>
        <w:t>。</w:t>
      </w:r>
    </w:p>
    <w:p w:rsidR="00B75255" w:rsidRDefault="00494E6D">
      <w:pPr>
        <w:spacing w:line="600" w:lineRule="exact"/>
        <w:ind w:firstLineChars="200" w:firstLine="420"/>
        <w:rPr>
          <w:rFonts w:ascii="仿宋_GB2312" w:eastAsia="仿宋_GB2312"/>
          <w:color w:val="000000"/>
          <w:sz w:val="32"/>
          <w:szCs w:val="32"/>
        </w:rPr>
      </w:pPr>
      <w:r>
        <w:rPr>
          <w:noProof/>
        </w:rPr>
        <w:drawing>
          <wp:anchor distT="0" distB="0" distL="114300" distR="114300" simplePos="0" relativeHeight="251664384" behindDoc="0" locked="0" layoutInCell="1" allowOverlap="1">
            <wp:simplePos x="0" y="0"/>
            <wp:positionH relativeFrom="column">
              <wp:posOffset>386080</wp:posOffset>
            </wp:positionH>
            <wp:positionV relativeFrom="paragraph">
              <wp:posOffset>252095</wp:posOffset>
            </wp:positionV>
            <wp:extent cx="4572000" cy="2228850"/>
            <wp:effectExtent l="5080" t="4445" r="13970" b="14605"/>
            <wp:wrapSquare wrapText="bothSides"/>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B75255" w:rsidRDefault="00B75255">
      <w:pPr>
        <w:spacing w:line="600" w:lineRule="exact"/>
        <w:ind w:firstLineChars="200" w:firstLine="640"/>
        <w:rPr>
          <w:rFonts w:ascii="仿宋_GB2312" w:eastAsia="仿宋_GB2312"/>
          <w:color w:val="000000"/>
          <w:sz w:val="32"/>
          <w:szCs w:val="32"/>
        </w:rPr>
      </w:pPr>
    </w:p>
    <w:p w:rsidR="00B75255" w:rsidRDefault="00B75255">
      <w:pPr>
        <w:spacing w:line="600" w:lineRule="exact"/>
        <w:ind w:firstLineChars="200" w:firstLine="640"/>
        <w:rPr>
          <w:rFonts w:ascii="仿宋_GB2312" w:eastAsia="仿宋_GB2312"/>
          <w:color w:val="000000"/>
          <w:sz w:val="32"/>
          <w:szCs w:val="32"/>
        </w:rPr>
      </w:pPr>
    </w:p>
    <w:p w:rsidR="00B75255" w:rsidRDefault="00B75255">
      <w:pPr>
        <w:spacing w:line="600" w:lineRule="exact"/>
        <w:ind w:firstLineChars="200" w:firstLine="640"/>
        <w:rPr>
          <w:rFonts w:ascii="仿宋_GB2312" w:eastAsia="仿宋_GB2312"/>
          <w:color w:val="000000"/>
          <w:sz w:val="32"/>
          <w:szCs w:val="32"/>
        </w:rPr>
      </w:pPr>
    </w:p>
    <w:p w:rsidR="00B75255" w:rsidRDefault="00B75255">
      <w:pPr>
        <w:spacing w:line="600" w:lineRule="exact"/>
        <w:ind w:firstLineChars="200" w:firstLine="640"/>
        <w:rPr>
          <w:rFonts w:ascii="仿宋_GB2312" w:eastAsia="仿宋_GB2312"/>
          <w:color w:val="000000"/>
          <w:sz w:val="32"/>
          <w:szCs w:val="32"/>
        </w:rPr>
      </w:pPr>
    </w:p>
    <w:p w:rsidR="00B75255" w:rsidRDefault="00B75255">
      <w:pPr>
        <w:spacing w:line="600" w:lineRule="exact"/>
        <w:ind w:firstLineChars="200" w:firstLine="640"/>
        <w:rPr>
          <w:rFonts w:ascii="仿宋_GB2312" w:eastAsia="仿宋_GB2312"/>
          <w:color w:val="000000"/>
          <w:sz w:val="32"/>
          <w:szCs w:val="32"/>
        </w:rPr>
      </w:pPr>
    </w:p>
    <w:p w:rsidR="00B75255" w:rsidRDefault="00B75255">
      <w:pPr>
        <w:spacing w:line="600" w:lineRule="exact"/>
        <w:ind w:firstLineChars="200" w:firstLine="640"/>
        <w:rPr>
          <w:rFonts w:ascii="仿宋_GB2312" w:eastAsia="仿宋_GB2312"/>
          <w:color w:val="000000"/>
          <w:sz w:val="32"/>
          <w:szCs w:val="32"/>
        </w:rPr>
      </w:pPr>
    </w:p>
    <w:p w:rsidR="00B75255" w:rsidRDefault="00494E6D">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4"/>
      <w:bookmarkEnd w:id="45"/>
    </w:p>
    <w:p w:rsidR="00B75255" w:rsidRDefault="00494E6D">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年政府性基金预算拨款支出110万元。</w:t>
      </w:r>
    </w:p>
    <w:p w:rsidR="00B75255" w:rsidRDefault="00494E6D">
      <w:pPr>
        <w:numPr>
          <w:ilvl w:val="0"/>
          <w:numId w:val="2"/>
        </w:numPr>
        <w:spacing w:line="600" w:lineRule="exact"/>
        <w:ind w:firstLine="640"/>
        <w:outlineLvl w:val="1"/>
        <w:rPr>
          <w:rStyle w:val="2Char"/>
          <w:rFonts w:ascii="黑体" w:eastAsia="黑体" w:hAnsi="黑体"/>
          <w:b w:val="0"/>
        </w:rPr>
      </w:pPr>
      <w:bookmarkStart w:id="46" w:name="_Toc15377219"/>
      <w:bookmarkStart w:id="47" w:name="_Toc15396611"/>
      <w:r>
        <w:rPr>
          <w:rStyle w:val="2Char"/>
          <w:rFonts w:ascii="黑体" w:eastAsia="黑体" w:hAnsi="黑体" w:hint="eastAsia"/>
          <w:b w:val="0"/>
        </w:rPr>
        <w:t>国有资本经营预算支出决算情况说明</w:t>
      </w:r>
      <w:bookmarkEnd w:id="46"/>
      <w:bookmarkEnd w:id="47"/>
    </w:p>
    <w:p w:rsidR="00B75255" w:rsidRDefault="00494E6D">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年国有资本经营预算拨款支出0万元。</w:t>
      </w:r>
    </w:p>
    <w:p w:rsidR="00B75255" w:rsidRDefault="00494E6D">
      <w:pPr>
        <w:spacing w:line="600" w:lineRule="exact"/>
        <w:ind w:firstLineChars="250" w:firstLine="800"/>
        <w:outlineLvl w:val="1"/>
        <w:rPr>
          <w:rFonts w:ascii="黑体" w:eastAsia="黑体" w:hAnsi="黑体"/>
          <w:b/>
          <w:bCs/>
          <w:sz w:val="32"/>
          <w:szCs w:val="32"/>
        </w:rPr>
      </w:pPr>
      <w:bookmarkStart w:id="48" w:name="_Toc15396612"/>
      <w:bookmarkStart w:id="49"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8"/>
      <w:bookmarkEnd w:id="49"/>
    </w:p>
    <w:p w:rsidR="00B75255" w:rsidRDefault="00494E6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0" w:name="_Toc15377223"/>
      <w:r>
        <w:rPr>
          <w:rFonts w:ascii="仿宋" w:eastAsia="仿宋" w:hAnsi="仿宋" w:hint="eastAsia"/>
          <w:b/>
          <w:color w:val="000000"/>
          <w:sz w:val="32"/>
          <w:szCs w:val="32"/>
        </w:rPr>
        <w:t>（一）政府采购支出情况</w:t>
      </w:r>
      <w:bookmarkEnd w:id="50"/>
    </w:p>
    <w:p w:rsidR="00B75255" w:rsidRDefault="00494E6D">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年，政府采购支出总额26.39万元，其中：政府采购货物支出0.59万元、政府采购工程支出0万元、政府采购服务支出25.8万元。主要用于</w:t>
      </w:r>
      <w:r>
        <w:rPr>
          <w:rFonts w:ascii="仿宋_GB2312" w:eastAsia="仿宋_GB2312" w:hint="eastAsia"/>
          <w:sz w:val="32"/>
          <w:szCs w:val="32"/>
        </w:rPr>
        <w:t>攀枝花市电子化招投标系统第三级信息系统等级测评和网络安全服务</w:t>
      </w:r>
      <w:r>
        <w:rPr>
          <w:rFonts w:ascii="仿宋_GB2312" w:eastAsia="仿宋_GB2312" w:hint="eastAsia"/>
          <w:color w:val="000000"/>
          <w:sz w:val="32"/>
          <w:szCs w:val="32"/>
        </w:rPr>
        <w:t>。</w:t>
      </w:r>
    </w:p>
    <w:p w:rsidR="00B544FE" w:rsidRPr="00B544FE" w:rsidRDefault="00B544FE" w:rsidP="00B544FE">
      <w:pPr>
        <w:spacing w:line="600" w:lineRule="exact"/>
        <w:ind w:firstLineChars="200" w:firstLine="643"/>
        <w:rPr>
          <w:rFonts w:ascii="仿宋" w:eastAsia="仿宋" w:hAnsi="仿宋"/>
          <w:b/>
          <w:color w:val="FF0000"/>
          <w:sz w:val="32"/>
          <w:szCs w:val="32"/>
        </w:rPr>
      </w:pPr>
      <w:r>
        <w:rPr>
          <w:rFonts w:ascii="仿宋" w:eastAsia="仿宋" w:hAnsi="仿宋" w:hint="eastAsia"/>
          <w:b/>
          <w:color w:val="FF0000"/>
          <w:sz w:val="32"/>
          <w:szCs w:val="32"/>
        </w:rPr>
        <w:t>（注：数据来源于财决附</w:t>
      </w:r>
      <w:r>
        <w:rPr>
          <w:rFonts w:ascii="仿宋" w:eastAsia="仿宋" w:hAnsi="仿宋"/>
          <w:b/>
          <w:color w:val="FF0000"/>
          <w:sz w:val="32"/>
          <w:szCs w:val="32"/>
        </w:rPr>
        <w:t>03</w:t>
      </w:r>
      <w:r>
        <w:rPr>
          <w:rFonts w:ascii="仿宋" w:eastAsia="仿宋" w:hAnsi="仿宋" w:hint="eastAsia"/>
          <w:b/>
          <w:color w:val="FF0000"/>
          <w:sz w:val="32"/>
          <w:szCs w:val="32"/>
        </w:rPr>
        <w:t>表）</w:t>
      </w:r>
    </w:p>
    <w:p w:rsidR="00B75255" w:rsidRDefault="00494E6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1" w:name="_Toc15377224"/>
      <w:r>
        <w:rPr>
          <w:rFonts w:ascii="仿宋" w:eastAsia="仿宋" w:hAnsi="仿宋" w:hint="eastAsia"/>
          <w:b/>
          <w:color w:val="000000"/>
          <w:sz w:val="32"/>
          <w:szCs w:val="32"/>
        </w:rPr>
        <w:t>（二）国有资产占有使用情况</w:t>
      </w:r>
      <w:bookmarkEnd w:id="51"/>
    </w:p>
    <w:p w:rsidR="00B75255" w:rsidRDefault="00494E6D">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日，共有车辆2辆，其中：主要领导干部用车0辆、机要通信用车0辆、应急保障用车0辆、其他用车2辆，其他用车主要是用于土地现场勘查。单价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rsidR="00B544FE" w:rsidRDefault="00B544FE" w:rsidP="00B544FE">
      <w:pPr>
        <w:autoSpaceDE w:val="0"/>
        <w:autoSpaceDN w:val="0"/>
        <w:adjustRightInd w:val="0"/>
        <w:spacing w:line="600" w:lineRule="exact"/>
        <w:ind w:firstLineChars="200" w:firstLine="643"/>
        <w:jc w:val="left"/>
        <w:rPr>
          <w:rFonts w:ascii="仿宋" w:eastAsia="仿宋" w:hAnsi="仿宋"/>
          <w:b/>
          <w:color w:val="FF0000"/>
          <w:sz w:val="32"/>
          <w:szCs w:val="32"/>
        </w:rPr>
      </w:pPr>
      <w:r>
        <w:rPr>
          <w:rFonts w:ascii="仿宋" w:eastAsia="仿宋" w:hAnsi="仿宋" w:hint="eastAsia"/>
          <w:b/>
          <w:color w:val="FF0000"/>
          <w:sz w:val="32"/>
          <w:szCs w:val="32"/>
        </w:rPr>
        <w:t>（注：数据来源财决附</w:t>
      </w:r>
      <w:r>
        <w:rPr>
          <w:rFonts w:ascii="仿宋" w:eastAsia="仿宋" w:hAnsi="仿宋"/>
          <w:b/>
          <w:color w:val="FF0000"/>
          <w:sz w:val="32"/>
          <w:szCs w:val="32"/>
        </w:rPr>
        <w:t>03</w:t>
      </w:r>
      <w:r>
        <w:rPr>
          <w:rFonts w:ascii="仿宋" w:eastAsia="仿宋" w:hAnsi="仿宋" w:hint="eastAsia"/>
          <w:b/>
          <w:color w:val="FF0000"/>
          <w:sz w:val="32"/>
          <w:szCs w:val="32"/>
        </w:rPr>
        <w:t>表，按部门决算报表填报数据罗列车辆情况。）</w:t>
      </w:r>
    </w:p>
    <w:p w:rsidR="00B75255" w:rsidRDefault="00494E6D">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（三）预算绩效管理情况。</w:t>
      </w:r>
    </w:p>
    <w:p w:rsidR="00B75255" w:rsidRDefault="00494E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int="eastAsia"/>
          <w:sz w:val="32"/>
          <w:szCs w:val="32"/>
        </w:rPr>
        <w:t>收入征管成本、业务运行劳务费</w:t>
      </w:r>
      <w:r>
        <w:rPr>
          <w:rFonts w:ascii="仿宋_GB2312" w:eastAsia="仿宋_GB2312" w:hAnsi="仿宋_GB2312" w:cs="仿宋_GB2312" w:hint="eastAsia"/>
          <w:sz w:val="32"/>
          <w:szCs w:val="32"/>
        </w:rPr>
        <w:t>开展了预算事前绩效评估，对3个项目编制了绩效目标，预算执行过程</w:t>
      </w:r>
      <w:r>
        <w:rPr>
          <w:rFonts w:ascii="仿宋_GB2312" w:eastAsia="仿宋_GB2312" w:hAnsi="仿宋_GB2312" w:cs="仿宋_GB2312" w:hint="eastAsia"/>
          <w:sz w:val="32"/>
          <w:szCs w:val="32"/>
        </w:rPr>
        <w:lastRenderedPageBreak/>
        <w:t>中，对3个项目开展绩效监控，年终执行完毕后，对3个项目开展了绩效目标完成情况自评。</w:t>
      </w:r>
    </w:p>
    <w:p w:rsidR="00B75255" w:rsidRDefault="00494E6D">
      <w:pPr>
        <w:spacing w:line="540" w:lineRule="exact"/>
        <w:ind w:firstLineChars="200" w:firstLine="640"/>
        <w:rPr>
          <w:rFonts w:ascii="仿宋_GB2312" w:eastAsia="仿宋_GB2312" w:hAnsi="仿宋" w:cs="仿宋_GB2312"/>
          <w:bCs/>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年部门整体支出开展绩效自评，从评价情况来看</w:t>
      </w:r>
      <w:r>
        <w:rPr>
          <w:rFonts w:ascii="仿宋_GB2312" w:eastAsia="仿宋_GB2312" w:hint="eastAsia"/>
          <w:kern w:val="0"/>
          <w:sz w:val="32"/>
          <w:szCs w:val="32"/>
        </w:rPr>
        <w:t>我市公共资源交易服务保持了高质量持续向好发展势头。</w:t>
      </w:r>
      <w:r>
        <w:rPr>
          <w:rFonts w:ascii="仿宋_GB2312" w:eastAsia="仿宋_GB2312" w:hint="eastAsia"/>
          <w:b/>
          <w:kern w:val="0"/>
          <w:sz w:val="32"/>
          <w:szCs w:val="32"/>
        </w:rPr>
        <w:t>一是</w:t>
      </w:r>
      <w:r w:rsidR="00747DF0">
        <w:rPr>
          <w:rFonts w:ascii="仿宋_GB2312" w:eastAsia="仿宋_GB2312" w:cs="Arial" w:hint="eastAsia"/>
          <w:kern w:val="0"/>
          <w:sz w:val="32"/>
          <w:szCs w:val="32"/>
        </w:rPr>
        <w:t>利用互联网和大数据技术，深度融入攀枝花市</w:t>
      </w:r>
      <w:r>
        <w:rPr>
          <w:rFonts w:ascii="仿宋_GB2312" w:eastAsia="仿宋_GB2312" w:cs="Arial" w:hint="eastAsia"/>
          <w:kern w:val="0"/>
          <w:sz w:val="32"/>
          <w:szCs w:val="32"/>
        </w:rPr>
        <w:t>公共资源交易平台建设，大力提升电子化交易水平。</w:t>
      </w:r>
      <w:r>
        <w:rPr>
          <w:rFonts w:ascii="仿宋_GB2312" w:eastAsia="仿宋_GB2312" w:cs="Arial" w:hint="eastAsia"/>
          <w:b/>
          <w:kern w:val="0"/>
          <w:sz w:val="32"/>
          <w:szCs w:val="32"/>
        </w:rPr>
        <w:t>二是</w:t>
      </w:r>
      <w:r>
        <w:rPr>
          <w:rFonts w:ascii="仿宋_GB2312" w:eastAsia="仿宋_GB2312" w:hAnsi="楷体" w:cs="Arial" w:hint="eastAsia"/>
          <w:kern w:val="0"/>
          <w:sz w:val="32"/>
          <w:szCs w:val="32"/>
        </w:rPr>
        <w:t>精心构建服务标准化体系，促进交易服务提质增效，</w:t>
      </w:r>
      <w:r>
        <w:rPr>
          <w:rFonts w:ascii="仿宋_GB2312" w:eastAsia="仿宋_GB2312" w:cs="Arial" w:hint="eastAsia"/>
          <w:sz w:val="32"/>
          <w:szCs w:val="32"/>
          <w:shd w:val="clear" w:color="auto" w:fill="FFFFFF"/>
        </w:rPr>
        <w:t>积极创建全省“</w:t>
      </w:r>
      <w:r>
        <w:rPr>
          <w:rFonts w:ascii="仿宋_GB2312" w:eastAsia="仿宋_GB2312" w:hint="eastAsia"/>
          <w:sz w:val="32"/>
          <w:szCs w:val="32"/>
        </w:rPr>
        <w:t>示范交易中心</w:t>
      </w:r>
      <w:r>
        <w:rPr>
          <w:rFonts w:ascii="仿宋_GB2312" w:eastAsia="仿宋_GB2312" w:cs="Arial" w:hint="eastAsia"/>
          <w:sz w:val="32"/>
          <w:szCs w:val="32"/>
          <w:shd w:val="clear" w:color="auto" w:fill="FFFFFF"/>
        </w:rPr>
        <w:t>”，服务事项标准化、交易流程标准化。</w:t>
      </w:r>
      <w:r>
        <w:rPr>
          <w:rFonts w:ascii="仿宋_GB2312" w:eastAsia="仿宋_GB2312" w:cs="Arial" w:hint="eastAsia"/>
          <w:b/>
          <w:sz w:val="32"/>
          <w:szCs w:val="32"/>
          <w:shd w:val="clear" w:color="auto" w:fill="FFFFFF"/>
        </w:rPr>
        <w:t>三是</w:t>
      </w:r>
      <w:r>
        <w:rPr>
          <w:rFonts w:ascii="仿宋_GB2312" w:eastAsia="仿宋_GB2312" w:cs="仿宋_GB2312" w:hint="eastAsia"/>
          <w:bCs/>
          <w:sz w:val="32"/>
          <w:szCs w:val="32"/>
        </w:rPr>
        <w:t>建立现场管理制度体系；强化技术防范手段；</w:t>
      </w:r>
      <w:r>
        <w:rPr>
          <w:rFonts w:ascii="仿宋_GB2312" w:eastAsia="仿宋_GB2312" w:hAnsi="微软雅黑" w:cs="仿宋_GB2312" w:hint="eastAsia"/>
          <w:sz w:val="32"/>
          <w:szCs w:val="32"/>
        </w:rPr>
        <w:t>全面面向社会开放场地，建立非强制进场项目进场交易通道，全力配合行政机关、企事业单位的招投标采购工作；</w:t>
      </w:r>
      <w:r>
        <w:rPr>
          <w:rFonts w:ascii="仿宋_GB2312" w:eastAsia="仿宋_GB2312" w:hint="eastAsia"/>
          <w:sz w:val="32"/>
          <w:szCs w:val="32"/>
        </w:rPr>
        <w:t>大力推进全市建设工程项目投标和履约保证“两金”保函和保险业务。充分发挥了财政资金的作用，项目绩效完成较好。</w:t>
      </w:r>
    </w:p>
    <w:p w:rsidR="00B75255" w:rsidRDefault="00494E6D">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年度部门决算中反映“收入征管成本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“业务运行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“劳务费”3个项目绩效目标实际完成情况。</w:t>
      </w:r>
    </w:p>
    <w:p w:rsidR="00B75255" w:rsidRDefault="00494E6D">
      <w:pPr>
        <w:adjustRightInd w:val="0"/>
        <w:spacing w:line="540" w:lineRule="exact"/>
        <w:ind w:firstLineChars="200" w:firstLine="640"/>
        <w:jc w:val="left"/>
        <w:rPr>
          <w:rFonts w:ascii="仿宋_GB2312" w:eastAsia="仿宋_GB2312"/>
          <w:b/>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）收入征管成本完成情况综述。项目全年预算数70万元，执行数为70万元，完成预算的100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Pr>
          <w:rFonts w:ascii="仿宋_GB2312" w:eastAsia="仿宋_GB2312" w:hint="eastAsia"/>
          <w:sz w:val="32"/>
          <w:szCs w:val="32"/>
        </w:rPr>
        <w:t>按照自然资源和规划局有关要求，采取无人机拍摄土地现场情况，提高宣传视频的清晰度和质量，以加强土地的宣传力度和拍卖现场的竞争。通过高质量的宣传，提高攀枝花在全国范围内的知名度，扩大土地市场的市场竞争力，增加财政收入。</w:t>
      </w:r>
    </w:p>
    <w:p w:rsidR="00B75255" w:rsidRDefault="00494E6D">
      <w:pPr>
        <w:adjustRightInd w:val="0"/>
        <w:spacing w:line="540" w:lineRule="exact"/>
        <w:ind w:firstLineChars="200" w:firstLine="640"/>
        <w:jc w:val="left"/>
        <w:rPr>
          <w:rFonts w:ascii="仿宋_GB2312" w:eastAsia="仿宋_GB2312" w:hAnsi="楷体"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）业务运行完成情况综述。项目全年预算数11.7万元，执行数为11.7万元，完成预算的100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Pr>
          <w:rFonts w:ascii="仿宋_GB2312" w:eastAsia="仿宋_GB2312" w:hint="eastAsia"/>
          <w:b/>
          <w:sz w:val="32"/>
          <w:szCs w:val="32"/>
        </w:rPr>
        <w:lastRenderedPageBreak/>
        <w:t>建立完善全市电子化招投标平台系统。</w:t>
      </w:r>
      <w:r>
        <w:rPr>
          <w:rFonts w:ascii="仿宋_GB2312" w:eastAsia="仿宋_GB2312" w:hAnsi="仿宋" w:cs="Arial" w:hint="eastAsia"/>
          <w:kern w:val="0"/>
          <w:sz w:val="32"/>
          <w:szCs w:val="32"/>
          <w:shd w:val="clear" w:color="auto" w:fill="FFFFFF"/>
        </w:rPr>
        <w:t>交易项目</w:t>
      </w:r>
      <w:r>
        <w:rPr>
          <w:rFonts w:ascii="仿宋_GB2312" w:eastAsia="仿宋_GB2312" w:hAnsi="黑体" w:cs="仿宋_GB2312" w:hint="eastAsia"/>
          <w:sz w:val="32"/>
          <w:szCs w:val="32"/>
        </w:rPr>
        <w:t>实现了从发布招投标信息、网上报名、网上下载标书、网上缴退保证金、电子编辑投标文件、电子开标、电子辅助评标的全流程电子化，</w:t>
      </w:r>
      <w:r>
        <w:rPr>
          <w:rFonts w:ascii="仿宋_GB2312" w:eastAsia="仿宋_GB2312" w:hint="eastAsia"/>
          <w:kern w:val="0"/>
          <w:sz w:val="32"/>
          <w:szCs w:val="32"/>
        </w:rPr>
        <w:t>变“群众跑”为“网上跑”，</w:t>
      </w:r>
      <w:r>
        <w:rPr>
          <w:rFonts w:ascii="仿宋_GB2312" w:eastAsia="仿宋_GB2312" w:hAnsi="宋体" w:hint="eastAsia"/>
          <w:sz w:val="32"/>
          <w:szCs w:val="32"/>
        </w:rPr>
        <w:t>我市异地远程标工作正式步入新阶段、新常态。</w:t>
      </w:r>
      <w:r>
        <w:rPr>
          <w:rFonts w:ascii="仿宋_GB2312" w:eastAsia="仿宋_GB2312" w:hAnsi="黑体" w:hint="eastAsia"/>
          <w:b/>
          <w:sz w:val="32"/>
          <w:szCs w:val="32"/>
        </w:rPr>
        <w:t>保障网络信息安全。</w:t>
      </w:r>
      <w:r>
        <w:rPr>
          <w:rFonts w:ascii="仿宋_GB2312" w:eastAsia="仿宋_GB2312" w:hAnsi="黑体" w:hint="eastAsia"/>
          <w:sz w:val="32"/>
          <w:szCs w:val="32"/>
        </w:rPr>
        <w:t>市级</w:t>
      </w:r>
      <w:r>
        <w:rPr>
          <w:rFonts w:ascii="仿宋_GB2312" w:eastAsia="仿宋_GB2312" w:cs="Arial" w:hint="eastAsia"/>
          <w:kern w:val="0"/>
          <w:sz w:val="32"/>
          <w:szCs w:val="32"/>
          <w:shd w:val="clear" w:color="auto" w:fill="FFFFFF"/>
        </w:rPr>
        <w:t>公共资源交易平台</w:t>
      </w:r>
      <w:r>
        <w:rPr>
          <w:rFonts w:ascii="仿宋_GB2312" w:eastAsia="仿宋_GB2312" w:hAnsi="黑体" w:hint="eastAsia"/>
          <w:sz w:val="32"/>
          <w:szCs w:val="32"/>
        </w:rPr>
        <w:t>系统建设达到国家要求安全等级，同时</w:t>
      </w:r>
      <w:r>
        <w:rPr>
          <w:rFonts w:ascii="仿宋_GB2312" w:eastAsia="仿宋_GB2312" w:hint="eastAsia"/>
          <w:color w:val="191919"/>
          <w:sz w:val="32"/>
          <w:szCs w:val="32"/>
        </w:rPr>
        <w:t>获得中国网络安全审查技术与认证中心颁发的电子招标投标系统最高级别“三星”认证证书，保障了信息安全，更加安全、优质、高效的为广大的招投标参与主体提供服务。</w:t>
      </w:r>
      <w:r>
        <w:rPr>
          <w:rFonts w:ascii="仿宋_GB2312" w:eastAsia="仿宋_GB2312" w:hint="eastAsia"/>
          <w:b/>
          <w:color w:val="191919"/>
          <w:sz w:val="32"/>
          <w:szCs w:val="32"/>
        </w:rPr>
        <w:t>提高现场服务水平。</w:t>
      </w:r>
      <w:r>
        <w:rPr>
          <w:rFonts w:ascii="仿宋_GB2312" w:eastAsia="仿宋_GB2312" w:hint="eastAsia"/>
          <w:sz w:val="32"/>
          <w:szCs w:val="32"/>
        </w:rPr>
        <w:t>对依法必须招标的企业投资工程项目进场交易从“要申请”到“主动开放”交易场地。</w:t>
      </w:r>
      <w:r>
        <w:rPr>
          <w:rFonts w:ascii="仿宋_GB2312" w:eastAsia="仿宋_GB2312" w:hAnsi="仿宋" w:cs="仿宋_GB2312" w:hint="eastAsia"/>
          <w:sz w:val="32"/>
          <w:szCs w:val="32"/>
        </w:rPr>
        <w:t>将</w:t>
      </w:r>
      <w:r>
        <w:rPr>
          <w:rFonts w:ascii="仿宋_GB2312" w:eastAsia="仿宋_GB2312" w:hAnsi="楷体" w:cs="仿宋_GB2312" w:hint="eastAsia"/>
          <w:sz w:val="32"/>
          <w:szCs w:val="32"/>
        </w:rPr>
        <w:t>25个内部流程分解为229个工作环节，细化各环节的岗位分工和工作要点，形成工作手册。</w:t>
      </w:r>
    </w:p>
    <w:p w:rsidR="00B75255" w:rsidRDefault="00494E6D">
      <w:pPr>
        <w:adjustRightInd w:val="0"/>
        <w:spacing w:line="540" w:lineRule="exact"/>
        <w:ind w:firstLineChars="200" w:firstLine="640"/>
        <w:jc w:val="left"/>
        <w:rPr>
          <w:rFonts w:ascii="仿宋_GB2312" w:eastAsia="仿宋_GB2312"/>
          <w:b/>
          <w:sz w:val="32"/>
          <w:szCs w:val="32"/>
        </w:rPr>
      </w:pPr>
      <w:r>
        <w:rPr>
          <w:rFonts w:ascii="仿宋_GB2312" w:eastAsia="仿宋_GB2312" w:hAnsi="仿宋_GB2312" w:cs="仿宋_GB2312" w:hint="eastAsia"/>
          <w:sz w:val="32"/>
          <w:szCs w:val="32"/>
        </w:rPr>
        <w:t>（3）劳务费完成情况综述。项目全年预算数15万元，执行数为15万元，完成预算的100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w:t>
      </w:r>
      <w:r>
        <w:rPr>
          <w:rFonts w:ascii="仿宋_GB2312" w:eastAsia="仿宋_GB2312" w:hint="eastAsia"/>
          <w:b/>
          <w:sz w:val="32"/>
          <w:szCs w:val="32"/>
        </w:rPr>
        <w:t>提高政府集中采购水平。</w:t>
      </w:r>
      <w:r>
        <w:rPr>
          <w:rFonts w:ascii="仿宋_GB2312" w:eastAsia="仿宋_GB2312" w:hint="eastAsia"/>
          <w:sz w:val="32"/>
          <w:szCs w:val="32"/>
        </w:rPr>
        <w:t>根据我市政府集中采购工作实际情况，按照现行法律法规，细化政府采购工作流程、技术标准和操作程序。加强与采购方的联系沟通和市场调查，提高采购文件的准确性、高效性和规范性，提升标书编制水平，降低各单位政府采购项目流标、废标的可能性，节约专家评审费和各采购人、投标人的成本，按照川财采【2014】8号文件精神支付专家评审费。</w:t>
      </w:r>
    </w:p>
    <w:p w:rsidR="00B75255" w:rsidRDefault="00B75255">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B75255">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393EAA" w:rsidRDefault="00393EAA" w:rsidP="00393EAA">
            <w:pPr>
              <w:widowControl/>
              <w:textAlignment w:val="center"/>
              <w:rPr>
                <w:rFonts w:ascii="宋体" w:hAnsi="宋体" w:cs="宋体"/>
                <w:b/>
                <w:bCs/>
                <w:color w:val="000000"/>
                <w:kern w:val="0"/>
                <w:sz w:val="36"/>
                <w:szCs w:val="36"/>
              </w:rPr>
            </w:pPr>
          </w:p>
          <w:p w:rsidR="00B75255" w:rsidRDefault="00494E6D" w:rsidP="00393EAA">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B7525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收入征管成本</w:t>
            </w:r>
          </w:p>
        </w:tc>
      </w:tr>
      <w:tr w:rsidR="00B7525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攀枝花市公共资源交易服务中心</w:t>
            </w:r>
          </w:p>
        </w:tc>
      </w:tr>
      <w:tr w:rsidR="00B7525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70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70</w:t>
            </w:r>
          </w:p>
        </w:tc>
      </w:tr>
      <w:tr w:rsidR="00B75255">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70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70</w:t>
            </w:r>
          </w:p>
        </w:tc>
      </w:tr>
      <w:tr w:rsidR="00B75255">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jc w:val="center"/>
              <w:rPr>
                <w:rFonts w:ascii="宋体" w:cs="宋体"/>
                <w:color w:val="000000"/>
                <w:sz w:val="24"/>
              </w:rPr>
            </w:pPr>
            <w:r>
              <w:rPr>
                <w:rFonts w:ascii="宋体" w:cs="宋体" w:hint="eastAsia"/>
                <w:color w:val="000000"/>
                <w:sz w:val="24"/>
              </w:rPr>
              <w:t>0</w:t>
            </w:r>
          </w:p>
        </w:tc>
      </w:tr>
      <w:tr w:rsidR="00B7525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B75255">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围绕建设“资源共享、规则统一、公开透明”的公共资源交易平台的目标，推进制度建设、规则建设、平台建设、场地建设和队伍建设，建立完善全市电子化招投标平台，不断强化信息安全。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按照自然资源和规划局有关要求，采取无人机拍摄土地现场情况，提高宣传视频的清晰度和质量，进一步加强土地推介，以加强土地的宣传力度和拍卖现场的竞争。</w:t>
            </w:r>
          </w:p>
        </w:tc>
      </w:tr>
      <w:tr w:rsidR="00B75255">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B75255">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jc w:val="center"/>
              <w:rPr>
                <w:rFonts w:ascii="宋体" w:hAnsi="宋体" w:cs="宋体"/>
                <w:sz w:val="24"/>
              </w:rPr>
            </w:pPr>
            <w:r>
              <w:rPr>
                <w:rFonts w:hint="eastAsia"/>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：积极做好土地出让文件和宣传制作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提高了文件制作和视频制作质量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采取无人机拍摄土地现场情况，提高宣传视频的清晰度和质量</w:t>
            </w:r>
          </w:p>
        </w:tc>
      </w:tr>
      <w:tr w:rsidR="00B7525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tcBorders>
              <w:left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：缴纳增值税和附加费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按照《攀枝花市物价局攀枝花市国土资源局关于重新制定地（矿）产交易服务收费的通知》（攀价费〔</w:t>
            </w:r>
            <w:r>
              <w:rPr>
                <w:rFonts w:hint="eastAsia"/>
              </w:rPr>
              <w:t>2007</w:t>
            </w:r>
            <w:r>
              <w:rPr>
                <w:rFonts w:hint="eastAsia"/>
              </w:rPr>
              <w:t>〕</w:t>
            </w:r>
            <w:r>
              <w:rPr>
                <w:rFonts w:hint="eastAsia"/>
              </w:rPr>
              <w:t>22</w:t>
            </w:r>
            <w:r>
              <w:rPr>
                <w:rFonts w:hint="eastAsia"/>
              </w:rPr>
              <w:t>号）要求，根据土地交易成交金额收取的交易服务费，向税务部门缴纳的增值税和附加税。</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按时缴纳增值税及附加费</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3</w:t>
            </w:r>
            <w:r>
              <w:rPr>
                <w:rFonts w:hint="eastAsia"/>
              </w:rPr>
              <w:t>：保障网络信息安全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充分利用现代科技手段有效抑制公共资源交易领域的违法违规活动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公共资源交易平台系统建设达到国家要求安全等级，同时获得中国网络安全审查技术与认证中心颁发的电子招标投标系统最高级别“三星”认证证书</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jc w:val="center"/>
              <w:rPr>
                <w:rFonts w:ascii="宋体" w:hAnsi="宋体" w:cs="宋体"/>
                <w:sz w:val="24"/>
              </w:rPr>
            </w:pPr>
            <w:r>
              <w:rPr>
                <w:rFonts w:hint="eastAsia"/>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：积极征收土地交易手续费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按照《攀枝花市物价局攀枝花市国土资源局关于重新制定地（矿）产交易服务收费的通知》（攀价费〔</w:t>
            </w:r>
            <w:r>
              <w:rPr>
                <w:rFonts w:hint="eastAsia"/>
              </w:rPr>
              <w:t>2007</w:t>
            </w:r>
            <w:r>
              <w:rPr>
                <w:rFonts w:hint="eastAsia"/>
              </w:rPr>
              <w:t>〕</w:t>
            </w:r>
            <w:r>
              <w:rPr>
                <w:rFonts w:hint="eastAsia"/>
              </w:rPr>
              <w:t>22</w:t>
            </w:r>
            <w:r>
              <w:rPr>
                <w:rFonts w:hint="eastAsia"/>
              </w:rPr>
              <w:t>号）要求，根据土地交易成交金额收取的交易服务费，向税务部门缴纳的增值税和附加税。</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按时征收土地交易手续费</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：进一步推动电子化平台系统的利用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进一步推动各类型交易项目的电子化，积极联合附近市州，打通异地评标通道，切实解决我市专家库容有限问题。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异地评标常态化，</w:t>
            </w:r>
            <w:r>
              <w:rPr>
                <w:rFonts w:hint="eastAsia"/>
              </w:rPr>
              <w:t>2020</w:t>
            </w:r>
            <w:r>
              <w:rPr>
                <w:rFonts w:hint="eastAsia"/>
              </w:rPr>
              <w:t>年完成电子化项目</w:t>
            </w:r>
            <w:r>
              <w:rPr>
                <w:rFonts w:hint="eastAsia"/>
              </w:rPr>
              <w:t>121</w:t>
            </w:r>
            <w:r>
              <w:rPr>
                <w:rFonts w:hint="eastAsia"/>
              </w:rPr>
              <w:t>个，涉及金额</w:t>
            </w:r>
            <w:r>
              <w:rPr>
                <w:rFonts w:hint="eastAsia"/>
              </w:rPr>
              <w:t>13.78</w:t>
            </w:r>
            <w:r>
              <w:rPr>
                <w:rFonts w:hint="eastAsia"/>
              </w:rPr>
              <w:t>亿元，远程异地项目</w:t>
            </w:r>
            <w:r>
              <w:rPr>
                <w:rFonts w:hint="eastAsia"/>
              </w:rPr>
              <w:t>37</w:t>
            </w:r>
            <w:r>
              <w:rPr>
                <w:rFonts w:hint="eastAsia"/>
              </w:rPr>
              <w:t>个，以我市为主场的项目</w:t>
            </w:r>
            <w:r>
              <w:rPr>
                <w:rFonts w:hint="eastAsia"/>
              </w:rPr>
              <w:t>17</w:t>
            </w:r>
            <w:r>
              <w:rPr>
                <w:rFonts w:hint="eastAsia"/>
              </w:rPr>
              <w:t>个，涉及金额</w:t>
            </w:r>
            <w:r>
              <w:rPr>
                <w:rFonts w:hint="eastAsia"/>
              </w:rPr>
              <w:t>3.09</w:t>
            </w:r>
            <w:r>
              <w:rPr>
                <w:rFonts w:hint="eastAsia"/>
              </w:rPr>
              <w:t>亿元。</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jc w:val="center"/>
              <w:rPr>
                <w:rFonts w:ascii="宋体" w:hAnsi="宋体" w:cs="宋体"/>
                <w:sz w:val="24"/>
              </w:rPr>
            </w:pPr>
            <w:r>
              <w:rPr>
                <w:rFonts w:hint="eastAsia"/>
              </w:rPr>
              <w:t>经济效益</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：增加财政收入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通过高质量的宣传，扩大土地市场的市场竞争力，增加财政收入。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土地矿产交易项目受理</w:t>
            </w:r>
            <w:r>
              <w:rPr>
                <w:rFonts w:hint="eastAsia"/>
              </w:rPr>
              <w:t>56</w:t>
            </w:r>
            <w:r>
              <w:rPr>
                <w:rFonts w:hint="eastAsia"/>
              </w:rPr>
              <w:t>个，成交</w:t>
            </w:r>
            <w:r>
              <w:rPr>
                <w:rFonts w:hint="eastAsia"/>
              </w:rPr>
              <w:t>52</w:t>
            </w:r>
            <w:r>
              <w:rPr>
                <w:rFonts w:hint="eastAsia"/>
              </w:rPr>
              <w:t>个，起拍价</w:t>
            </w:r>
            <w:r>
              <w:rPr>
                <w:rFonts w:hint="eastAsia"/>
              </w:rPr>
              <w:t>37.35</w:t>
            </w:r>
            <w:r>
              <w:rPr>
                <w:rFonts w:hint="eastAsia"/>
              </w:rPr>
              <w:t>亿元，成交价</w:t>
            </w:r>
            <w:r>
              <w:rPr>
                <w:rFonts w:hint="eastAsia"/>
              </w:rPr>
              <w:t>37.95</w:t>
            </w:r>
            <w:r>
              <w:rPr>
                <w:rFonts w:hint="eastAsia"/>
              </w:rPr>
              <w:t>亿元，增收</w:t>
            </w:r>
            <w:r>
              <w:rPr>
                <w:rFonts w:hint="eastAsia"/>
              </w:rPr>
              <w:t>0.6</w:t>
            </w:r>
            <w:r>
              <w:rPr>
                <w:rFonts w:hint="eastAsia"/>
              </w:rPr>
              <w:t>亿元</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：提高信息安全保护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提高电子化交通平台信息安全，保障进场交易各方利益和信息安全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全年无信息泄露事件</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vMerge w:val="restart"/>
            <w:tcBorders>
              <w:left w:val="single" w:sz="4" w:space="0" w:color="000000"/>
              <w:right w:val="single" w:sz="4" w:space="0" w:color="000000"/>
            </w:tcBorders>
            <w:tcMar>
              <w:top w:w="15" w:type="dxa"/>
              <w:left w:w="15" w:type="dxa"/>
              <w:right w:w="15" w:type="dxa"/>
            </w:tcMar>
            <w:vAlign w:val="center"/>
          </w:tcPr>
          <w:p w:rsidR="00B75255" w:rsidRDefault="00494E6D">
            <w:pPr>
              <w:jc w:val="center"/>
              <w:rPr>
                <w:rFonts w:ascii="宋体" w:hAnsi="宋体" w:cs="宋体"/>
                <w:sz w:val="24"/>
              </w:rPr>
            </w:pPr>
            <w:r>
              <w:rPr>
                <w:rFonts w:hint="eastAsia"/>
              </w:rPr>
              <w:t>社会效益</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：交易工作阳光透明</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运用信息化设备进行工作业务办理，减少人工参与和人为干预，限制人员权限，避免权利寻租，减少腐败滋生，提升工作效率，降低运营成本。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大力推动岗位廉政风险防控，全面排查廉政风险点，科学评定风险等级</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：发挥统一交易平台的积极作用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服务社会，为市本级、各区县的行政机关、国有企事业单位提供开评标场地服务，充分发挥了规范统一的交易平台的作用。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全面面向社会开放场地，建立非强制进场项目进场交易通道，全力配合行政机关、企事业单位的招投标采购工作。</w:t>
            </w:r>
          </w:p>
        </w:tc>
      </w:tr>
      <w:tr w:rsidR="00B75255">
        <w:trPr>
          <w:trHeight w:val="105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满意度指标</w:t>
            </w:r>
          </w:p>
          <w:p w:rsidR="00B75255" w:rsidRDefault="00B75255">
            <w:pPr>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：电子化平台运行满意度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抽样调查进场各方对电子化平台满意度达到</w:t>
            </w:r>
            <w:r>
              <w:rPr>
                <w:rFonts w:hint="eastAsia"/>
              </w:rPr>
              <w:t>90%</w:t>
            </w:r>
            <w:r>
              <w:rPr>
                <w:rFonts w:hint="eastAsia"/>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抽样调查进场各方对电子化平台满意度达到</w:t>
            </w:r>
            <w:r>
              <w:rPr>
                <w:rFonts w:hint="eastAsia"/>
              </w:rPr>
              <w:t>100%</w:t>
            </w:r>
            <w:r>
              <w:rPr>
                <w:rFonts w:hint="eastAsia"/>
              </w:rPr>
              <w:t>。</w:t>
            </w:r>
          </w:p>
        </w:tc>
      </w:tr>
      <w:tr w:rsidR="00B75255">
        <w:trPr>
          <w:trHeight w:val="1050"/>
          <w:jc w:val="center"/>
        </w:trPr>
        <w:tc>
          <w:tcPr>
            <w:tcW w:w="390" w:type="dxa"/>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：现场服务水平满意度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抽样调查进场各方对现场服务满意度达到</w:t>
            </w:r>
            <w:r>
              <w:rPr>
                <w:rFonts w:hint="eastAsia"/>
              </w:rPr>
              <w:t>90%</w:t>
            </w:r>
            <w:r>
              <w:rPr>
                <w:rFonts w:hint="eastAsia"/>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抽样调查进场各方对电子化平台满意度达到</w:t>
            </w:r>
            <w:r>
              <w:rPr>
                <w:rFonts w:hint="eastAsia"/>
              </w:rPr>
              <w:t>100%</w:t>
            </w:r>
            <w:r>
              <w:rPr>
                <w:rFonts w:hint="eastAsia"/>
              </w:rPr>
              <w:t>。</w:t>
            </w:r>
          </w:p>
        </w:tc>
      </w:tr>
    </w:tbl>
    <w:p w:rsidR="00B75255" w:rsidRDefault="00B75255">
      <w:pPr>
        <w:spacing w:line="580" w:lineRule="exact"/>
        <w:ind w:left="630"/>
        <w:rPr>
          <w:rFonts w:ascii="仿宋_GB2312" w:eastAsia="仿宋_GB2312" w:hAnsi="仿宋_GB2312" w:cs="仿宋_GB2312"/>
          <w:sz w:val="32"/>
          <w:szCs w:val="32"/>
        </w:rPr>
      </w:pPr>
    </w:p>
    <w:p w:rsidR="00B75255" w:rsidRDefault="00B75255">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B75255">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B75255" w:rsidRDefault="00494E6D">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B7525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劳务费</w:t>
            </w:r>
          </w:p>
        </w:tc>
      </w:tr>
      <w:tr w:rsidR="00B7525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攀枝花市公共资源交易服务中心</w:t>
            </w:r>
          </w:p>
        </w:tc>
      </w:tr>
      <w:tr w:rsidR="00B7525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15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15</w:t>
            </w:r>
          </w:p>
        </w:tc>
      </w:tr>
      <w:tr w:rsidR="00B75255">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15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15</w:t>
            </w:r>
          </w:p>
        </w:tc>
      </w:tr>
      <w:tr w:rsidR="00B75255">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jc w:val="center"/>
              <w:rPr>
                <w:rFonts w:ascii="宋体" w:cs="宋体"/>
                <w:color w:val="000000"/>
                <w:sz w:val="24"/>
              </w:rPr>
            </w:pPr>
            <w:r>
              <w:rPr>
                <w:rFonts w:ascii="宋体" w:cs="宋体" w:hint="eastAsia"/>
                <w:color w:val="000000"/>
                <w:sz w:val="24"/>
              </w:rPr>
              <w:t>0</w:t>
            </w:r>
          </w:p>
        </w:tc>
      </w:tr>
      <w:tr w:rsidR="00B7525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B75255">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围绕建设“资源共享、规则统一、公开透明”的公共资源交易平台的目标，推进制度建设、规则建设、平台建设、场地建设和队伍建设，建立完善全市电子化招投标平台，不断强化信息安全。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加强与采购人的沟通，提高政府采购文件编制水平，建立专家预审机制，提高招投标现场服务水平和服务效率。</w:t>
            </w:r>
          </w:p>
        </w:tc>
      </w:tr>
      <w:tr w:rsidR="00B75255">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B75255">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jc w:val="center"/>
              <w:rPr>
                <w:rFonts w:ascii="宋体" w:hAnsi="宋体" w:cs="宋体"/>
                <w:sz w:val="24"/>
              </w:rPr>
            </w:pPr>
            <w:r>
              <w:rPr>
                <w:rFonts w:hint="eastAsia"/>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：建立完善公共资源交易法律体系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向法律机构聘请</w:t>
            </w:r>
            <w:r>
              <w:rPr>
                <w:rFonts w:hint="eastAsia"/>
              </w:rPr>
              <w:t>1</w:t>
            </w:r>
            <w:r>
              <w:rPr>
                <w:rFonts w:hint="eastAsia"/>
              </w:rPr>
              <w:t>名专业法律人员提供法律服务，并签订协议。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构聘请</w:t>
            </w:r>
            <w:r>
              <w:rPr>
                <w:rFonts w:hint="eastAsia"/>
              </w:rPr>
              <w:t>1</w:t>
            </w:r>
            <w:r>
              <w:rPr>
                <w:rFonts w:hint="eastAsia"/>
              </w:rPr>
              <w:t>名专业法律人员</w:t>
            </w:r>
          </w:p>
        </w:tc>
      </w:tr>
      <w:tr w:rsidR="00B7525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tcBorders>
              <w:left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3</w:t>
            </w:r>
            <w:r>
              <w:rPr>
                <w:rFonts w:hint="eastAsia"/>
              </w:rPr>
              <w:t>：提高政府集中采购水平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 xml:space="preserve">根据我市政府集中采购工作实际情况，按照现行法律法规，细化政府采购工作流程、技术标准和操作程序。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减少了采购文件编制失误率，有效提高了办事效率，促进了政府采购更加公开透明和公平公正</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3</w:t>
            </w:r>
            <w:r>
              <w:rPr>
                <w:rFonts w:hint="eastAsia"/>
              </w:rPr>
              <w:t>：建立完善全市电子化招投标平台系统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积极推进全市电子化平台系统的建设，最终实现功能互补、互联互通、资源共享，利用信息网络推进公共资源交易电子化</w:t>
            </w:r>
            <w:r>
              <w:rPr>
                <w:rFonts w:hint="eastAsia"/>
              </w:rPr>
              <w:t>,</w:t>
            </w:r>
            <w:r>
              <w:rPr>
                <w:rFonts w:hint="eastAsia"/>
              </w:rPr>
              <w:t>实现全流程透明化管理，提升信息化水平。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2020</w:t>
            </w:r>
            <w:r>
              <w:rPr>
                <w:rFonts w:hint="eastAsia"/>
              </w:rPr>
              <w:t>年完成电子化项目</w:t>
            </w:r>
            <w:r>
              <w:rPr>
                <w:rFonts w:hint="eastAsia"/>
              </w:rPr>
              <w:t>121</w:t>
            </w:r>
            <w:r>
              <w:rPr>
                <w:rFonts w:hint="eastAsia"/>
              </w:rPr>
              <w:t>个，涉及金额</w:t>
            </w:r>
            <w:r>
              <w:rPr>
                <w:rFonts w:hint="eastAsia"/>
              </w:rPr>
              <w:t>13.78</w:t>
            </w:r>
            <w:r>
              <w:rPr>
                <w:rFonts w:hint="eastAsia"/>
              </w:rPr>
              <w:t>亿元，远程异地项目</w:t>
            </w:r>
            <w:r>
              <w:rPr>
                <w:rFonts w:hint="eastAsia"/>
              </w:rPr>
              <w:t>37</w:t>
            </w:r>
            <w:r>
              <w:rPr>
                <w:rFonts w:hint="eastAsia"/>
              </w:rPr>
              <w:t>个，以我市为主场的项目</w:t>
            </w:r>
            <w:r>
              <w:rPr>
                <w:rFonts w:hint="eastAsia"/>
              </w:rPr>
              <w:t>17</w:t>
            </w:r>
            <w:r>
              <w:rPr>
                <w:rFonts w:hint="eastAsia"/>
              </w:rPr>
              <w:t>个，涉及金额</w:t>
            </w:r>
            <w:r>
              <w:rPr>
                <w:rFonts w:hint="eastAsia"/>
              </w:rPr>
              <w:t>3.09</w:t>
            </w:r>
            <w:r>
              <w:rPr>
                <w:rFonts w:hint="eastAsia"/>
              </w:rPr>
              <w:t>亿元。</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jc w:val="center"/>
              <w:rPr>
                <w:rFonts w:ascii="宋体" w:hAnsi="宋体" w:cs="宋体"/>
                <w:sz w:val="24"/>
              </w:rPr>
            </w:pPr>
            <w:r>
              <w:rPr>
                <w:rFonts w:hint="eastAsia"/>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：建成电子化招投标系统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完成政府采购、建设工程招投标、土地使用权和矿业权全流程电子化的建设。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全面建成电子化招投标系统</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tcBorders>
              <w:left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：建立重大项目专家预审机制</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邀请专家及律师对重大项目标书进行预审。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组织专家预审重大项目</w:t>
            </w:r>
            <w:r>
              <w:rPr>
                <w:rFonts w:hint="eastAsia"/>
              </w:rPr>
              <w:t>10</w:t>
            </w:r>
            <w:r>
              <w:rPr>
                <w:rFonts w:hint="eastAsia"/>
              </w:rPr>
              <w:t>余次</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B75255" w:rsidRDefault="00494E6D">
            <w:r>
              <w:rPr>
                <w:rFonts w:ascii="宋体" w:hAnsi="宋体" w:cs="宋体" w:hint="eastAsia"/>
                <w:color w:val="000000"/>
                <w:kern w:val="0"/>
                <w:sz w:val="24"/>
              </w:rPr>
              <w:t>项目完成指标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3</w:t>
            </w:r>
            <w:r>
              <w:rPr>
                <w:rFonts w:hint="eastAsia"/>
              </w:rPr>
              <w:t>：提高政府采购标书编制水平</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加强与采购方的联系沟通和市场调查，提高采购文件的准确性、高效性和规范性，提升标书编制水平。完成家具类项目的网上竞价功能。</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减少了采购文件编制失误率</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B75255" w:rsidRDefault="00494E6D">
            <w:r>
              <w:rPr>
                <w:rFonts w:ascii="宋体" w:hAnsi="宋体" w:cs="宋体"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jc w:val="center"/>
              <w:rPr>
                <w:rFonts w:ascii="宋体" w:hAnsi="宋体" w:cs="宋体"/>
                <w:sz w:val="24"/>
              </w:rPr>
            </w:pPr>
            <w:r>
              <w:rPr>
                <w:rFonts w:hint="eastAsia"/>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：：建成电子化招投标系统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2020</w:t>
            </w:r>
            <w:r>
              <w:rPr>
                <w:rFonts w:hint="eastAsia"/>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全面完成</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B75255" w:rsidRDefault="00494E6D">
            <w:r>
              <w:rPr>
                <w:rFonts w:ascii="宋体" w:hAnsi="宋体" w:cs="宋体" w:hint="eastAsia"/>
                <w:color w:val="000000"/>
                <w:kern w:val="0"/>
                <w:sz w:val="24"/>
              </w:rPr>
              <w:t>项目完成指标</w:t>
            </w:r>
          </w:p>
        </w:tc>
        <w:tc>
          <w:tcPr>
            <w:tcW w:w="1025" w:type="dxa"/>
            <w:vMerge/>
            <w:tcBorders>
              <w:left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：建立法律顾问体系</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按合同执行</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全面完成</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B75255" w:rsidRDefault="00494E6D">
            <w:r>
              <w:rPr>
                <w:rFonts w:ascii="宋体" w:hAnsi="宋体" w:cs="宋体" w:hint="eastAsia"/>
                <w:color w:val="000000"/>
                <w:kern w:val="0"/>
                <w:sz w:val="24"/>
              </w:rPr>
              <w:t>项目完成指标</w:t>
            </w:r>
          </w:p>
        </w:tc>
        <w:tc>
          <w:tcPr>
            <w:tcW w:w="1025" w:type="dxa"/>
            <w:vMerge/>
            <w:tcBorders>
              <w:left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3</w:t>
            </w:r>
            <w:r>
              <w:rPr>
                <w:rFonts w:hint="eastAsia"/>
              </w:rPr>
              <w:t>：各类交易项目顺利开展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2020</w:t>
            </w:r>
            <w:r>
              <w:rPr>
                <w:rFonts w:hint="eastAsia"/>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全面完成我市公共资源交易平台进场交易项目共</w:t>
            </w:r>
            <w:r>
              <w:rPr>
                <w:rFonts w:hint="eastAsia"/>
              </w:rPr>
              <w:t>816</w:t>
            </w:r>
            <w:r>
              <w:rPr>
                <w:rFonts w:hint="eastAsia"/>
              </w:rPr>
              <w:t>个</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B75255" w:rsidRDefault="00494E6D">
            <w:r>
              <w:rPr>
                <w:rFonts w:ascii="宋体" w:hAnsi="宋体" w:cs="宋体" w:hint="eastAsia"/>
                <w:color w:val="000000"/>
                <w:kern w:val="0"/>
                <w:sz w:val="24"/>
              </w:rPr>
              <w:t>项目完成指标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4</w:t>
            </w:r>
            <w:r>
              <w:rPr>
                <w:rFonts w:hint="eastAsia"/>
              </w:rPr>
              <w:t>：现场服务水平提高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2020</w:t>
            </w:r>
            <w:r>
              <w:rPr>
                <w:rFonts w:hint="eastAsia"/>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全面完成</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B75255" w:rsidRDefault="00494E6D">
            <w:r>
              <w:rPr>
                <w:rFonts w:ascii="宋体" w:hAnsi="宋体" w:cs="宋体"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jc w:val="center"/>
              <w:rPr>
                <w:rFonts w:ascii="宋体" w:hAnsi="宋体" w:cs="宋体"/>
                <w:sz w:val="24"/>
              </w:rPr>
            </w:pPr>
            <w:r>
              <w:rPr>
                <w:rFonts w:hint="eastAsia"/>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：电子化平台运行费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电子化平台运行网络带宽升级和运行</w:t>
            </w:r>
            <w:r>
              <w:rPr>
                <w:rFonts w:hint="eastAsia"/>
              </w:rPr>
              <w:t>12</w:t>
            </w:r>
            <w:r>
              <w:rPr>
                <w:rFonts w:hint="eastAsia"/>
              </w:rPr>
              <w:t>万元，安全等级认定测评</w:t>
            </w:r>
            <w:r>
              <w:rPr>
                <w:rFonts w:hint="eastAsia"/>
              </w:rPr>
              <w:t>18</w:t>
            </w:r>
            <w:r>
              <w:rPr>
                <w:rFonts w:hint="eastAsia"/>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公共资源交易平台系统建设达到国家要求安全等级，同时获得中国网络安全审查技术与认证中心颁发的电子招标投标系统最高级别“三星”认证证书</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B75255" w:rsidRDefault="00494E6D">
            <w:r>
              <w:rPr>
                <w:rFonts w:ascii="宋体" w:hAnsi="宋体" w:cs="宋体" w:hint="eastAsia"/>
                <w:color w:val="000000"/>
                <w:kern w:val="0"/>
                <w:sz w:val="24"/>
              </w:rPr>
              <w:t>项目完成指标</w:t>
            </w:r>
          </w:p>
        </w:tc>
        <w:tc>
          <w:tcPr>
            <w:tcW w:w="1025" w:type="dxa"/>
            <w:vMerge/>
            <w:tcBorders>
              <w:left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：聘请专业律师顾问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1</w:t>
            </w:r>
            <w:r>
              <w:rPr>
                <w:rFonts w:hint="eastAsia"/>
              </w:rPr>
              <w:t>名律师顾问咨询费</w:t>
            </w:r>
            <w:r>
              <w:rPr>
                <w:rFonts w:hint="eastAsia"/>
              </w:rPr>
              <w:t>2.6</w:t>
            </w:r>
            <w:r>
              <w:rPr>
                <w:rFonts w:hint="eastAsia"/>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构聘请</w:t>
            </w:r>
            <w:r>
              <w:rPr>
                <w:rFonts w:hint="eastAsia"/>
              </w:rPr>
              <w:t>1</w:t>
            </w:r>
            <w:r>
              <w:rPr>
                <w:rFonts w:hint="eastAsia"/>
              </w:rPr>
              <w:t>名专业法律人员</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B75255" w:rsidRDefault="00494E6D">
            <w:r>
              <w:rPr>
                <w:rFonts w:ascii="宋体" w:hAnsi="宋体" w:cs="宋体" w:hint="eastAsia"/>
                <w:color w:val="000000"/>
                <w:kern w:val="0"/>
                <w:sz w:val="24"/>
              </w:rPr>
              <w:t>项目完成指标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3</w:t>
            </w:r>
            <w:r>
              <w:rPr>
                <w:rFonts w:hint="eastAsia"/>
              </w:rPr>
              <w:t>：支付政府采购专家评审费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按照川财采【</w:t>
            </w:r>
            <w:r>
              <w:rPr>
                <w:rFonts w:hint="eastAsia"/>
              </w:rPr>
              <w:t>2014</w:t>
            </w:r>
            <w:r>
              <w:rPr>
                <w:rFonts w:hint="eastAsia"/>
              </w:rPr>
              <w:t>】</w:t>
            </w:r>
            <w:r>
              <w:rPr>
                <w:rFonts w:hint="eastAsia"/>
              </w:rPr>
              <w:t>8</w:t>
            </w:r>
            <w:r>
              <w:rPr>
                <w:rFonts w:hint="eastAsia"/>
              </w:rPr>
              <w:t>号文件精神支付专家评审费</w:t>
            </w:r>
            <w:r>
              <w:rPr>
                <w:rFonts w:hint="eastAsia"/>
              </w:rPr>
              <w:t>28</w:t>
            </w:r>
            <w:r>
              <w:rPr>
                <w:rFonts w:hint="eastAsia"/>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全年支付专家评审费</w:t>
            </w:r>
            <w:r>
              <w:rPr>
                <w:rFonts w:hint="eastAsia"/>
              </w:rPr>
              <w:t>15.88</w:t>
            </w:r>
            <w:r>
              <w:rPr>
                <w:rFonts w:hint="eastAsia"/>
              </w:rPr>
              <w:t>万元</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jc w:val="center"/>
              <w:rPr>
                <w:rFonts w:ascii="宋体" w:hAnsi="宋体" w:cs="宋体"/>
                <w:sz w:val="24"/>
              </w:rPr>
            </w:pPr>
            <w:r>
              <w:rPr>
                <w:rFonts w:hint="eastAsia"/>
              </w:rPr>
              <w:t>经济效益</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：降低招投标各方进场成本费用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实现招投标全流程电子化，降低进场交易各方，尤其是外地投标人的来回办理进场手续的成本。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全面实现全流程电子化，变“群众跑”为“网上跑”</w:t>
            </w:r>
          </w:p>
        </w:tc>
      </w:tr>
      <w:tr w:rsidR="00B7525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：提高信息安全保护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提高电子化交通平台信息安全，保障进场交易各方利益和信息安全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全年无信息泄露事件</w:t>
            </w:r>
          </w:p>
        </w:tc>
      </w:tr>
      <w:tr w:rsidR="00B7525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jc w:val="center"/>
              <w:rPr>
                <w:rFonts w:ascii="宋体" w:hAnsi="宋体" w:cs="宋体"/>
                <w:sz w:val="24"/>
              </w:rPr>
            </w:pPr>
            <w:r>
              <w:rPr>
                <w:rFonts w:hint="eastAsia"/>
              </w:rPr>
              <w:t>社会效益</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：交易工作阳光透明</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运用信息化设备进行工作业务办理，减少人工参与和人为干预，限制人员权限，避免权利寻租，减少腐败滋生，提升工作效率，降低运营成本。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大力推动岗位廉政风险防控，全面排查廉政风险点，科学评定风险等级</w:t>
            </w:r>
          </w:p>
        </w:tc>
      </w:tr>
      <w:tr w:rsidR="00B7525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：发挥统一交易平台的积极作用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服务社会，为市本级、各区县的行政机关、国有企事业单位提供开评标场地服务，充分发挥了规范统一的交易平台的作用。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全面面向社会开放场地，建立非强制进场项目进场交易通道，全力配合行政机关、企事业单位的招投标采购工作。全年社会代理机构项目</w:t>
            </w:r>
            <w:r>
              <w:rPr>
                <w:rFonts w:hint="eastAsia"/>
              </w:rPr>
              <w:t>22</w:t>
            </w:r>
            <w:r>
              <w:rPr>
                <w:rFonts w:hint="eastAsia"/>
              </w:rPr>
              <w:t>个，受理</w:t>
            </w:r>
            <w:r>
              <w:rPr>
                <w:rFonts w:hint="eastAsia"/>
              </w:rPr>
              <w:t>22</w:t>
            </w:r>
            <w:r>
              <w:rPr>
                <w:rFonts w:hint="eastAsia"/>
              </w:rPr>
              <w:t>个，成交</w:t>
            </w:r>
            <w:r>
              <w:rPr>
                <w:rFonts w:hint="eastAsia"/>
              </w:rPr>
              <w:t>20</w:t>
            </w:r>
            <w:r>
              <w:rPr>
                <w:rFonts w:hint="eastAsia"/>
              </w:rPr>
              <w:t>个</w:t>
            </w:r>
          </w:p>
        </w:tc>
      </w:tr>
      <w:tr w:rsidR="00B75255">
        <w:trPr>
          <w:trHeight w:val="105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：电子化平台运行满意度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抽样调查进场各方对电子化平台满意度达到</w:t>
            </w:r>
            <w:r>
              <w:rPr>
                <w:rFonts w:hint="eastAsia"/>
              </w:rPr>
              <w:t>90%</w:t>
            </w:r>
            <w:r>
              <w:rPr>
                <w:rFonts w:hint="eastAsia"/>
              </w:rPr>
              <w:t>以上。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抽样调查进场各方对电子化平台满意度达到</w:t>
            </w:r>
            <w:r>
              <w:rPr>
                <w:rFonts w:hint="eastAsia"/>
              </w:rPr>
              <w:t>100%</w:t>
            </w:r>
            <w:r>
              <w:rPr>
                <w:rFonts w:hint="eastAsia"/>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：电子化平台运行满意度</w:t>
            </w:r>
          </w:p>
        </w:tc>
      </w:tr>
      <w:tr w:rsidR="00B75255">
        <w:trPr>
          <w:trHeight w:val="1050"/>
          <w:jc w:val="center"/>
        </w:trPr>
        <w:tc>
          <w:tcPr>
            <w:tcW w:w="390" w:type="dxa"/>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：现场服务水平满意度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抽样调查进场各方对现场服务满意度达到</w:t>
            </w:r>
            <w:r>
              <w:rPr>
                <w:rFonts w:hint="eastAsia"/>
              </w:rPr>
              <w:t>90%</w:t>
            </w:r>
            <w:r>
              <w:rPr>
                <w:rFonts w:hint="eastAsia"/>
              </w:rPr>
              <w:t>以上。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抽样调查进场各方对电子化平台满意度达到</w:t>
            </w:r>
            <w:r>
              <w:rPr>
                <w:rFonts w:hint="eastAsia"/>
              </w:rPr>
              <w:t>100%</w:t>
            </w:r>
            <w:r>
              <w:rPr>
                <w:rFonts w:hint="eastAsia"/>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：现场服务水平满意度</w:t>
            </w:r>
          </w:p>
        </w:tc>
      </w:tr>
    </w:tbl>
    <w:p w:rsidR="00B75255" w:rsidRDefault="00B75255">
      <w:pPr>
        <w:spacing w:line="580" w:lineRule="exact"/>
        <w:ind w:left="630"/>
        <w:rPr>
          <w:rFonts w:ascii="仿宋_GB2312" w:eastAsia="仿宋_GB2312" w:hAnsi="仿宋_GB2312" w:cs="仿宋_GB2312"/>
          <w:sz w:val="32"/>
          <w:szCs w:val="32"/>
        </w:rPr>
      </w:pPr>
    </w:p>
    <w:p w:rsidR="00B75255" w:rsidRDefault="00B75255">
      <w:pPr>
        <w:spacing w:line="580" w:lineRule="exact"/>
        <w:ind w:left="630"/>
        <w:rPr>
          <w:rFonts w:ascii="仿宋_GB2312" w:eastAsia="仿宋_GB2312" w:hAnsi="仿宋_GB2312" w:cs="仿宋_GB2312"/>
          <w:sz w:val="32"/>
          <w:szCs w:val="32"/>
        </w:rPr>
      </w:pPr>
    </w:p>
    <w:p w:rsidR="00B75255" w:rsidRDefault="00B75255">
      <w:pPr>
        <w:spacing w:line="580" w:lineRule="exact"/>
        <w:ind w:left="630"/>
        <w:rPr>
          <w:rFonts w:ascii="楷体_GB2312" w:eastAsia="楷体_GB2312" w:hAnsi="楷体_GB2312" w:cs="楷体_GB2312"/>
          <w:sz w:val="32"/>
          <w:szCs w:val="32"/>
        </w:rPr>
      </w:pPr>
    </w:p>
    <w:p w:rsidR="00B75255" w:rsidRDefault="00B75255">
      <w:pPr>
        <w:spacing w:line="580" w:lineRule="exact"/>
        <w:ind w:left="630"/>
        <w:rPr>
          <w:rFonts w:ascii="楷体_GB2312" w:eastAsia="楷体_GB2312" w:hAnsi="楷体_GB2312" w:cs="楷体_GB2312"/>
          <w:sz w:val="32"/>
          <w:szCs w:val="32"/>
        </w:rPr>
      </w:pPr>
    </w:p>
    <w:p w:rsidR="00B75255" w:rsidRDefault="00B75255">
      <w:pPr>
        <w:spacing w:line="580" w:lineRule="exact"/>
        <w:ind w:left="630"/>
        <w:rPr>
          <w:rFonts w:ascii="楷体_GB2312" w:eastAsia="楷体_GB2312" w:hAnsi="楷体_GB2312" w:cs="楷体_GB2312"/>
          <w:sz w:val="32"/>
          <w:szCs w:val="32"/>
        </w:rPr>
      </w:pPr>
    </w:p>
    <w:p w:rsidR="00B75255" w:rsidRDefault="00B75255">
      <w:pPr>
        <w:spacing w:line="580" w:lineRule="exact"/>
        <w:rPr>
          <w:rFonts w:ascii="楷体_GB2312" w:eastAsia="楷体_GB2312" w:hAnsi="楷体_GB2312" w:cs="楷体_GB2312"/>
          <w:sz w:val="32"/>
          <w:szCs w:val="32"/>
        </w:rPr>
      </w:pPr>
    </w:p>
    <w:p w:rsidR="00B75255" w:rsidRDefault="00B75255">
      <w:pPr>
        <w:spacing w:line="580" w:lineRule="exact"/>
        <w:ind w:left="630"/>
        <w:rPr>
          <w:rFonts w:ascii="楷体_GB2312" w:eastAsia="楷体_GB2312" w:hAnsi="楷体_GB2312" w:cs="楷体_GB2312"/>
          <w:sz w:val="32"/>
          <w:szCs w:val="32"/>
        </w:rPr>
      </w:pPr>
    </w:p>
    <w:p w:rsidR="00B75255" w:rsidRDefault="00B75255">
      <w:pPr>
        <w:spacing w:line="580" w:lineRule="exact"/>
        <w:ind w:left="630"/>
        <w:rPr>
          <w:rFonts w:ascii="楷体_GB2312" w:eastAsia="楷体_GB2312" w:hAnsi="楷体_GB2312" w:cs="楷体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9960"/>
      </w:tblGrid>
      <w:tr w:rsidR="00B75255">
        <w:trPr>
          <w:trHeight w:val="1034"/>
          <w:jc w:val="center"/>
        </w:trPr>
        <w:tc>
          <w:tcPr>
            <w:tcW w:w="9960" w:type="dxa"/>
            <w:tcBorders>
              <w:top w:val="nil"/>
              <w:left w:val="nil"/>
              <w:bottom w:val="nil"/>
              <w:right w:val="nil"/>
            </w:tcBorders>
            <w:tcMar>
              <w:top w:w="15" w:type="dxa"/>
              <w:left w:w="15" w:type="dxa"/>
              <w:right w:w="15" w:type="dxa"/>
            </w:tcMar>
            <w:vAlign w:val="center"/>
          </w:tcPr>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B75255">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B75255" w:rsidRDefault="00494E6D">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B7525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业务运行费</w:t>
                  </w:r>
                </w:p>
              </w:tc>
            </w:tr>
            <w:tr w:rsidR="00B75255">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攀枝花市公共资源交易服务中心</w:t>
                  </w:r>
                </w:p>
              </w:tc>
            </w:tr>
            <w:tr w:rsidR="00B7525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11.7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11.7</w:t>
                  </w:r>
                </w:p>
              </w:tc>
            </w:tr>
            <w:tr w:rsidR="00B75255">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11.7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11.7</w:t>
                  </w:r>
                </w:p>
              </w:tc>
            </w:tr>
            <w:tr w:rsidR="00B75255">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jc w:val="center"/>
                    <w:rPr>
                      <w:rFonts w:ascii="宋体" w:cs="宋体"/>
                      <w:color w:val="000000"/>
                      <w:sz w:val="24"/>
                    </w:rPr>
                  </w:pPr>
                  <w:r>
                    <w:rPr>
                      <w:rFonts w:ascii="宋体" w:cs="宋体" w:hint="eastAsia"/>
                      <w:color w:val="000000"/>
                      <w:sz w:val="24"/>
                    </w:rPr>
                    <w:t>0</w:t>
                  </w:r>
                </w:p>
              </w:tc>
            </w:tr>
            <w:tr w:rsidR="00B75255">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B75255">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围绕建设“资源共享、规则统一、公开透明”的公共资源交易平台的目标，推进制度建设、规则建设、平台建设、场地建设和队伍建设，建立完善全市电子化招投标平台，不断强化信息安全。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按照自然资源和规划局有关要求，采取无人机拍摄土地现场情况，提高宣传视频的清晰度和质量，进一步加强土地推介，以加强土地的宣传力度和拍卖现场的竞争。</w:t>
                  </w:r>
                </w:p>
              </w:tc>
            </w:tr>
            <w:tr w:rsidR="00B75255">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B75255">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jc w:val="center"/>
                    <w:rPr>
                      <w:rFonts w:ascii="宋体" w:hAnsi="宋体" w:cs="宋体"/>
                      <w:sz w:val="24"/>
                    </w:rPr>
                  </w:pPr>
                  <w:r>
                    <w:rPr>
                      <w:rFonts w:hint="eastAsia"/>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：积极做好土地出让文件和宣传制作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提高了文件制作和视频制作质量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采取无人机拍摄土地现场情况，提高宣传视频的清晰度和质量</w:t>
                  </w:r>
                </w:p>
              </w:tc>
            </w:tr>
            <w:tr w:rsidR="00B7525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tcBorders>
                    <w:left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：缴纳增值税和附加费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按照《攀枝花市物价局攀枝花市国土资源局关于重新制定地（矿）产交易服务收费的通知》（攀价费〔</w:t>
                  </w:r>
                  <w:r>
                    <w:rPr>
                      <w:rFonts w:hint="eastAsia"/>
                    </w:rPr>
                    <w:t>2007</w:t>
                  </w:r>
                  <w:r>
                    <w:rPr>
                      <w:rFonts w:hint="eastAsia"/>
                    </w:rPr>
                    <w:t>〕</w:t>
                  </w:r>
                  <w:r>
                    <w:rPr>
                      <w:rFonts w:hint="eastAsia"/>
                    </w:rPr>
                    <w:t>22</w:t>
                  </w:r>
                  <w:r>
                    <w:rPr>
                      <w:rFonts w:hint="eastAsia"/>
                    </w:rPr>
                    <w:t>号）要求，根据土地交易成交金额收取的交易服务费，向税务部门缴纳的增值税和附加税。</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按时缴纳增值税及附加费</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3</w:t>
                  </w:r>
                  <w:r>
                    <w:rPr>
                      <w:rFonts w:hint="eastAsia"/>
                    </w:rPr>
                    <w:t>：保障网络信息安全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充分利用现代科技手段有效抑制公共资源交易领域的违法违规活动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公共资源交易平台系统建设达到国家要求安全等级，同时获得中国网络安全审查技术与认证中心颁发的电子招标投标系统最高级别“三星”认证证书</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jc w:val="center"/>
                    <w:rPr>
                      <w:rFonts w:ascii="宋体" w:hAnsi="宋体" w:cs="宋体"/>
                      <w:sz w:val="24"/>
                    </w:rPr>
                  </w:pPr>
                  <w:r>
                    <w:rPr>
                      <w:rFonts w:hint="eastAsia"/>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：积极征收土地交易手续费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按照《攀枝花市物价局攀枝花市国土资源局关于重新制定地（矿）产交易服务收费的通知》（攀价费〔</w:t>
                  </w:r>
                  <w:r>
                    <w:rPr>
                      <w:rFonts w:hint="eastAsia"/>
                    </w:rPr>
                    <w:t>2007</w:t>
                  </w:r>
                  <w:r>
                    <w:rPr>
                      <w:rFonts w:hint="eastAsia"/>
                    </w:rPr>
                    <w:t>〕</w:t>
                  </w:r>
                  <w:r>
                    <w:rPr>
                      <w:rFonts w:hint="eastAsia"/>
                    </w:rPr>
                    <w:t>22</w:t>
                  </w:r>
                  <w:r>
                    <w:rPr>
                      <w:rFonts w:hint="eastAsia"/>
                    </w:rPr>
                    <w:t>号）要求，根据土地交易成交金额收取的交易服务费，向税务部门缴纳的增值税和附加税。</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按时征收土地交易手续费</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：进一步推动电子化平台系统的利用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进一步推动各类型交易项目的电子化，积极联合附近市州，打通异地评标通道，切实解决我市专家库容有限问题。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异地评标常态化，</w:t>
                  </w:r>
                  <w:r>
                    <w:rPr>
                      <w:rFonts w:hint="eastAsia"/>
                    </w:rPr>
                    <w:t>2020</w:t>
                  </w:r>
                  <w:r>
                    <w:rPr>
                      <w:rFonts w:hint="eastAsia"/>
                    </w:rPr>
                    <w:t>年完成电子化项目</w:t>
                  </w:r>
                  <w:r>
                    <w:rPr>
                      <w:rFonts w:hint="eastAsia"/>
                    </w:rPr>
                    <w:t>121</w:t>
                  </w:r>
                  <w:r>
                    <w:rPr>
                      <w:rFonts w:hint="eastAsia"/>
                    </w:rPr>
                    <w:t>个，涉及金额</w:t>
                  </w:r>
                  <w:r>
                    <w:rPr>
                      <w:rFonts w:hint="eastAsia"/>
                    </w:rPr>
                    <w:t>13.78</w:t>
                  </w:r>
                  <w:r>
                    <w:rPr>
                      <w:rFonts w:hint="eastAsia"/>
                    </w:rPr>
                    <w:t>亿元，远程异地项目</w:t>
                  </w:r>
                  <w:r>
                    <w:rPr>
                      <w:rFonts w:hint="eastAsia"/>
                    </w:rPr>
                    <w:t>37</w:t>
                  </w:r>
                  <w:r>
                    <w:rPr>
                      <w:rFonts w:hint="eastAsia"/>
                    </w:rPr>
                    <w:t>个，以我市为主场的项目</w:t>
                  </w:r>
                  <w:r>
                    <w:rPr>
                      <w:rFonts w:hint="eastAsia"/>
                    </w:rPr>
                    <w:t>17</w:t>
                  </w:r>
                  <w:r>
                    <w:rPr>
                      <w:rFonts w:hint="eastAsia"/>
                    </w:rPr>
                    <w:t>个，涉及金额</w:t>
                  </w:r>
                  <w:r>
                    <w:rPr>
                      <w:rFonts w:hint="eastAsia"/>
                    </w:rPr>
                    <w:t>3.09</w:t>
                  </w:r>
                  <w:r>
                    <w:rPr>
                      <w:rFonts w:hint="eastAsia"/>
                    </w:rPr>
                    <w:t>亿元。</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jc w:val="center"/>
                    <w:rPr>
                      <w:rFonts w:ascii="宋体" w:hAnsi="宋体" w:cs="宋体"/>
                      <w:sz w:val="24"/>
                    </w:rPr>
                  </w:pPr>
                  <w:r>
                    <w:rPr>
                      <w:rFonts w:hint="eastAsia"/>
                    </w:rPr>
                    <w:t>经济效益</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：增加财政收入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通过高质量的宣传，扩大土地市场的市场竞争力，增加财政收入。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土地矿产交易项目受理</w:t>
                  </w:r>
                  <w:r>
                    <w:rPr>
                      <w:rFonts w:hint="eastAsia"/>
                    </w:rPr>
                    <w:t>56</w:t>
                  </w:r>
                  <w:r>
                    <w:rPr>
                      <w:rFonts w:hint="eastAsia"/>
                    </w:rPr>
                    <w:t>个，成交</w:t>
                  </w:r>
                  <w:r>
                    <w:rPr>
                      <w:rFonts w:hint="eastAsia"/>
                    </w:rPr>
                    <w:t>52</w:t>
                  </w:r>
                  <w:r>
                    <w:rPr>
                      <w:rFonts w:hint="eastAsia"/>
                    </w:rPr>
                    <w:t>个，起拍价</w:t>
                  </w:r>
                  <w:r>
                    <w:rPr>
                      <w:rFonts w:hint="eastAsia"/>
                    </w:rPr>
                    <w:t>37.35</w:t>
                  </w:r>
                  <w:r>
                    <w:rPr>
                      <w:rFonts w:hint="eastAsia"/>
                    </w:rPr>
                    <w:t>亿元，成交价</w:t>
                  </w:r>
                  <w:r>
                    <w:rPr>
                      <w:rFonts w:hint="eastAsia"/>
                    </w:rPr>
                    <w:t>37.95</w:t>
                  </w:r>
                  <w:r>
                    <w:rPr>
                      <w:rFonts w:hint="eastAsia"/>
                    </w:rPr>
                    <w:t>亿元，增收</w:t>
                  </w:r>
                  <w:r>
                    <w:rPr>
                      <w:rFonts w:hint="eastAsia"/>
                    </w:rPr>
                    <w:t>0.6</w:t>
                  </w:r>
                  <w:r>
                    <w:rPr>
                      <w:rFonts w:hint="eastAsia"/>
                    </w:rPr>
                    <w:t>亿元</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：提高信息安全保护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提高电子化交通平台信息安全，保障进场交易各方利益和信息安全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全年无信息泄露事件</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vMerge w:val="restart"/>
                  <w:tcBorders>
                    <w:left w:val="single" w:sz="4" w:space="0" w:color="000000"/>
                    <w:right w:val="single" w:sz="4" w:space="0" w:color="000000"/>
                  </w:tcBorders>
                  <w:tcMar>
                    <w:top w:w="15" w:type="dxa"/>
                    <w:left w:w="15" w:type="dxa"/>
                    <w:right w:w="15" w:type="dxa"/>
                  </w:tcMar>
                  <w:vAlign w:val="center"/>
                </w:tcPr>
                <w:p w:rsidR="00B75255" w:rsidRDefault="00494E6D">
                  <w:pPr>
                    <w:jc w:val="center"/>
                    <w:rPr>
                      <w:rFonts w:ascii="宋体" w:hAnsi="宋体" w:cs="宋体"/>
                      <w:sz w:val="24"/>
                    </w:rPr>
                  </w:pPr>
                  <w:r>
                    <w:rPr>
                      <w:rFonts w:hint="eastAsia"/>
                    </w:rPr>
                    <w:t>社会效益</w:t>
                  </w:r>
                  <w:r>
                    <w:rPr>
                      <w:rFonts w:hint="eastAsia"/>
                    </w:rP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：交易工作阳光透明</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运用信息化设备进行工作业务办理，减少人工参与和人为干预，限制人员权限，避免权利寻租，减少腐败滋生，提升工作效率，降低运营成本。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大力推动岗位廉政风险防控，全面排查廉政风险点，科学评定风险等级</w:t>
                  </w:r>
                </w:p>
              </w:tc>
            </w:tr>
            <w:tr w:rsidR="00B7525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rPr>
                      <w:rFonts w:ascii="宋体" w:hAnsi="宋体" w:cs="宋体"/>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：发挥统一交易平台的积极作用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服务社会，为市本级、各区县的行政机关、国有企事业单位提供开评标场地服务，充分发挥了规范统一的交易平台的作用。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全面面向社会开放场地，建立非强制进场项目进场交易通道，全力配合行政机关、企事业单位的招投标采购工作。</w:t>
                  </w:r>
                </w:p>
              </w:tc>
            </w:tr>
            <w:tr w:rsidR="00B75255">
              <w:trPr>
                <w:trHeight w:val="1050"/>
                <w:jc w:val="center"/>
              </w:trPr>
              <w:tc>
                <w:tcPr>
                  <w:tcW w:w="390" w:type="dxa"/>
                  <w:vMerge/>
                  <w:tcBorders>
                    <w:left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cs="宋体"/>
                      <w:color w:val="000000"/>
                      <w:sz w:val="24"/>
                    </w:rPr>
                  </w:pPr>
                  <w:r>
                    <w:rPr>
                      <w:rFonts w:ascii="宋体" w:cs="宋体" w:hint="eastAsia"/>
                      <w:color w:val="000000"/>
                      <w:sz w:val="24"/>
                    </w:rPr>
                    <w:t>满意度指标</w:t>
                  </w:r>
                </w:p>
                <w:p w:rsidR="00B75255" w:rsidRDefault="00B75255">
                  <w:pPr>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1</w:t>
                  </w:r>
                  <w:r>
                    <w:rPr>
                      <w:rFonts w:hint="eastAsia"/>
                    </w:rPr>
                    <w:t>：电子化平台运行满意度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抽样调查进场各方对电子化平台满意度达到</w:t>
                  </w:r>
                  <w:r>
                    <w:rPr>
                      <w:rFonts w:hint="eastAsia"/>
                    </w:rPr>
                    <w:t>90%</w:t>
                  </w:r>
                  <w:r>
                    <w:rPr>
                      <w:rFonts w:hint="eastAsia"/>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抽样调查进场各方对电子化平台满意度达到</w:t>
                  </w:r>
                  <w:r>
                    <w:rPr>
                      <w:rFonts w:hint="eastAsia"/>
                    </w:rPr>
                    <w:t>100%</w:t>
                  </w:r>
                  <w:r>
                    <w:rPr>
                      <w:rFonts w:hint="eastAsia"/>
                    </w:rPr>
                    <w:t>。</w:t>
                  </w:r>
                </w:p>
              </w:tc>
            </w:tr>
            <w:tr w:rsidR="00B75255">
              <w:trPr>
                <w:trHeight w:val="1050"/>
                <w:jc w:val="center"/>
              </w:trPr>
              <w:tc>
                <w:tcPr>
                  <w:tcW w:w="390" w:type="dxa"/>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75255" w:rsidRDefault="00B75255">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指标</w:t>
                  </w:r>
                  <w:r>
                    <w:rPr>
                      <w:rFonts w:hint="eastAsia"/>
                    </w:rPr>
                    <w:t>2</w:t>
                  </w:r>
                  <w:r>
                    <w:rPr>
                      <w:rFonts w:hint="eastAsia"/>
                    </w:rPr>
                    <w:t>：现场服务水平满意度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抽样调查进场各方对现场服务满意度达到</w:t>
                  </w:r>
                  <w:r>
                    <w:rPr>
                      <w:rFonts w:hint="eastAsia"/>
                    </w:rPr>
                    <w:t>90%</w:t>
                  </w:r>
                  <w:r>
                    <w:rPr>
                      <w:rFonts w:hint="eastAsia"/>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5255" w:rsidRDefault="00494E6D">
                  <w:pPr>
                    <w:rPr>
                      <w:rFonts w:ascii="宋体" w:hAnsi="宋体" w:cs="宋体"/>
                      <w:sz w:val="24"/>
                    </w:rPr>
                  </w:pPr>
                  <w:r>
                    <w:rPr>
                      <w:rFonts w:hint="eastAsia"/>
                    </w:rPr>
                    <w:t>抽样调查进场各方对电子化平台满意度达到</w:t>
                  </w:r>
                  <w:r>
                    <w:rPr>
                      <w:rFonts w:hint="eastAsia"/>
                    </w:rPr>
                    <w:t>100%</w:t>
                  </w:r>
                  <w:r>
                    <w:rPr>
                      <w:rFonts w:hint="eastAsia"/>
                    </w:rPr>
                    <w:t>。</w:t>
                  </w:r>
                </w:p>
              </w:tc>
            </w:tr>
          </w:tbl>
          <w:p w:rsidR="00B75255" w:rsidRDefault="00B75255">
            <w:pPr>
              <w:widowControl/>
              <w:textAlignment w:val="center"/>
              <w:rPr>
                <w:rFonts w:ascii="宋体" w:cs="宋体"/>
                <w:color w:val="000000"/>
                <w:sz w:val="36"/>
                <w:szCs w:val="36"/>
              </w:rPr>
            </w:pPr>
          </w:p>
        </w:tc>
      </w:tr>
    </w:tbl>
    <w:p w:rsidR="00B75255" w:rsidRDefault="00494E6D">
      <w:pPr>
        <w:spacing w:line="580" w:lineRule="exact"/>
        <w:rPr>
          <w:rFonts w:ascii="仿宋_GB2312" w:eastAsia="仿宋_GB2312" w:hAnsi="仿宋_GB2312" w:cs="仿宋_GB2312"/>
          <w:sz w:val="32"/>
          <w:szCs w:val="32"/>
        </w:rPr>
      </w:pPr>
      <w:r>
        <w:rPr>
          <w:rFonts w:ascii="楷体_GB2312" w:eastAsia="楷体_GB2312" w:hAnsi="楷体_GB2312" w:cs="楷体_GB2312"/>
          <w:sz w:val="32"/>
          <w:szCs w:val="32"/>
        </w:rPr>
        <w:lastRenderedPageBreak/>
        <w:t>2.</w:t>
      </w:r>
      <w:r>
        <w:rPr>
          <w:rFonts w:ascii="楷体_GB2312" w:eastAsia="楷体_GB2312" w:hAnsi="楷体_GB2312" w:cs="楷体_GB2312" w:hint="eastAsia"/>
          <w:sz w:val="32"/>
          <w:szCs w:val="32"/>
        </w:rPr>
        <w:t>部门绩效评价结果。</w:t>
      </w:r>
    </w:p>
    <w:p w:rsidR="00B75255" w:rsidRDefault="00494E6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年部门整体支出绩效评价情况开展自评，《攀枝花市公共资源交易服务中心</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B75255" w:rsidRDefault="00494E6D">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本部门自行组织对收入征管成本、劳务费、业务运行费开展了绩效评价，《征管成本</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年绩效评价报告》《劳务费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年绩效评价报告》《业务运行费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年绩效评价报告》见附件（附件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）。（非涉密部门均需公开部门整体支出评价报告，部门自行组织的绩效评价情况根据部门实际公开，若未组织项目绩效评价，则只需说明部门整体支出绩效评价情况）</w:t>
      </w:r>
    </w:p>
    <w:p w:rsidR="00B75255" w:rsidRDefault="00494E6D">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B75255" w:rsidRDefault="00494E6D">
      <w:pPr>
        <w:numPr>
          <w:ilvl w:val="0"/>
          <w:numId w:val="3"/>
        </w:numPr>
        <w:spacing w:line="600" w:lineRule="exact"/>
        <w:ind w:firstLineChars="150" w:firstLine="660"/>
        <w:jc w:val="center"/>
        <w:outlineLvl w:val="0"/>
        <w:rPr>
          <w:rStyle w:val="1Char"/>
          <w:rFonts w:ascii="黑体" w:eastAsia="黑体" w:hAnsi="黑体"/>
          <w:b w:val="0"/>
        </w:rPr>
      </w:pPr>
      <w:bookmarkStart w:id="52" w:name="_Toc15396613"/>
      <w:bookmarkStart w:id="53"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2"/>
      <w:bookmarkEnd w:id="53"/>
    </w:p>
    <w:p w:rsidR="00B75255" w:rsidRDefault="00B75255">
      <w:pPr>
        <w:spacing w:line="600" w:lineRule="exact"/>
        <w:jc w:val="left"/>
        <w:rPr>
          <w:rFonts w:ascii="宋体"/>
          <w:b/>
          <w:color w:val="000000"/>
          <w:sz w:val="44"/>
          <w:szCs w:val="44"/>
        </w:rPr>
      </w:pPr>
    </w:p>
    <w:p w:rsidR="00B75255" w:rsidRDefault="00494E6D">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B75255" w:rsidRDefault="00494E6D" w:rsidP="00642AAD">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B75255" w:rsidRDefault="00642AAD">
      <w:pPr>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00494E6D">
        <w:rPr>
          <w:rFonts w:ascii="仿宋_GB2312" w:eastAsia="仿宋_GB2312"/>
          <w:color w:val="000000"/>
          <w:sz w:val="32"/>
          <w:szCs w:val="32"/>
        </w:rPr>
        <w:t>.</w:t>
      </w:r>
      <w:r w:rsidR="00494E6D">
        <w:rPr>
          <w:rFonts w:ascii="仿宋_GB2312" w:eastAsia="仿宋_GB2312" w:hint="eastAsia"/>
          <w:color w:val="000000"/>
          <w:sz w:val="32"/>
          <w:szCs w:val="32"/>
        </w:rPr>
        <w:t>一般公共服务（类）03（款）50</w:t>
      </w:r>
      <w:r>
        <w:rPr>
          <w:rFonts w:ascii="仿宋_GB2312" w:eastAsia="仿宋_GB2312" w:hint="eastAsia"/>
          <w:color w:val="000000"/>
          <w:sz w:val="32"/>
          <w:szCs w:val="32"/>
        </w:rPr>
        <w:t>（项）：指事业单位的基本支出，不包括行政单位（包括实行公务员管理的事业单位）后勤服务中心、医务室等附属事业单位</w:t>
      </w:r>
      <w:r w:rsidR="00494E6D">
        <w:rPr>
          <w:rFonts w:ascii="仿宋_GB2312" w:eastAsia="仿宋_GB2312" w:hint="eastAsia"/>
          <w:color w:val="000000"/>
          <w:sz w:val="32"/>
          <w:szCs w:val="32"/>
        </w:rPr>
        <w:t>。</w:t>
      </w:r>
    </w:p>
    <w:p w:rsidR="00642AAD" w:rsidRDefault="00642AAD" w:rsidP="00642AAD">
      <w:pPr>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社会保障和就业（类）05（款）01（项）：指实行归口管理的行政单位（包括实行公务员管理的事业单位）开支的离退休经费。</w:t>
      </w:r>
    </w:p>
    <w:p w:rsidR="00642AAD" w:rsidRDefault="00642AAD" w:rsidP="00642AAD">
      <w:pPr>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color w:val="000000"/>
          <w:sz w:val="32"/>
          <w:szCs w:val="32"/>
        </w:rPr>
        <w:t>.</w:t>
      </w:r>
      <w:r>
        <w:rPr>
          <w:rFonts w:ascii="仿宋_GB2312" w:eastAsia="仿宋_GB2312" w:hint="eastAsia"/>
          <w:color w:val="000000"/>
          <w:sz w:val="32"/>
          <w:szCs w:val="32"/>
        </w:rPr>
        <w:t>社会保障和就业（类）05（款）05（项）：指机关事业单位实施养老保险制度由单位缴纳的基本养老保险费支出。</w:t>
      </w:r>
    </w:p>
    <w:p w:rsidR="00642AAD" w:rsidRDefault="00642AAD" w:rsidP="00642AAD">
      <w:pPr>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城乡社区（类）08（款）02（项）：指土地开发支出。</w:t>
      </w:r>
    </w:p>
    <w:p w:rsidR="00642AAD" w:rsidRDefault="00642AAD" w:rsidP="00642AAD">
      <w:pPr>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int="eastAsia"/>
          <w:color w:val="000000"/>
          <w:sz w:val="32"/>
          <w:szCs w:val="32"/>
        </w:rPr>
        <w:t>住房保障（类）02（款）01（项）：指住房公积金支出。</w:t>
      </w:r>
    </w:p>
    <w:p w:rsidR="00B75255" w:rsidRDefault="00494E6D">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2020</w:t>
      </w:r>
      <w:r>
        <w:rPr>
          <w:rFonts w:ascii="仿宋" w:eastAsia="仿宋" w:hAnsi="仿宋" w:hint="eastAsia"/>
          <w:b/>
          <w:color w:val="000000"/>
          <w:sz w:val="32"/>
          <w:szCs w:val="32"/>
        </w:rPr>
        <w:t>年政府收支分类科目》增减内容。）</w:t>
      </w:r>
    </w:p>
    <w:p w:rsidR="00B75255" w:rsidRDefault="00BA1550">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00494E6D">
        <w:rPr>
          <w:rFonts w:ascii="仿宋_GB2312" w:eastAsia="仿宋_GB2312"/>
          <w:color w:val="000000"/>
          <w:sz w:val="32"/>
          <w:szCs w:val="32"/>
        </w:rPr>
        <w:t>.</w:t>
      </w:r>
      <w:r w:rsidR="00494E6D">
        <w:rPr>
          <w:rFonts w:ascii="仿宋_GB2312" w:eastAsia="仿宋_GB2312" w:hint="eastAsia"/>
          <w:color w:val="000000"/>
          <w:sz w:val="32"/>
          <w:szCs w:val="32"/>
        </w:rPr>
        <w:t>基本支出：指为保障机构正常运转、完成日常工作任务而发生的人员支出和公用支出。</w:t>
      </w:r>
    </w:p>
    <w:p w:rsidR="00B75255" w:rsidRDefault="00BA1550">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8</w:t>
      </w:r>
      <w:r w:rsidR="00494E6D">
        <w:rPr>
          <w:rFonts w:ascii="仿宋_GB2312" w:eastAsia="仿宋_GB2312"/>
          <w:color w:val="000000"/>
          <w:sz w:val="32"/>
          <w:szCs w:val="32"/>
        </w:rPr>
        <w:t>.</w:t>
      </w:r>
      <w:r w:rsidR="00494E6D">
        <w:rPr>
          <w:rFonts w:ascii="仿宋_GB2312" w:eastAsia="仿宋_GB2312" w:hint="eastAsia"/>
          <w:color w:val="000000"/>
          <w:sz w:val="32"/>
          <w:szCs w:val="32"/>
        </w:rPr>
        <w:t>项目支出：指在基本支出之外为完成特定行政任务和事业发展目标所发生的支出。</w:t>
      </w:r>
    </w:p>
    <w:p w:rsidR="00B75255" w:rsidRDefault="00BA1550">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494E6D">
        <w:rPr>
          <w:rFonts w:ascii="仿宋_GB2312" w:eastAsia="仿宋_GB2312"/>
          <w:color w:val="000000"/>
          <w:sz w:val="32"/>
          <w:szCs w:val="32"/>
        </w:rPr>
        <w:t>.</w:t>
      </w:r>
      <w:r w:rsidR="00494E6D">
        <w:rPr>
          <w:rFonts w:ascii="仿宋_GB2312" w:eastAsia="仿宋_GB2312" w:hint="eastAsia"/>
          <w:color w:val="000000"/>
          <w:sz w:val="32"/>
          <w:szCs w:val="32"/>
        </w:rPr>
        <w:t>经营支出：指事业单位在专业业务活动及其辅助活动之外开展非独立核算经营活动发生的支出。</w:t>
      </w:r>
    </w:p>
    <w:p w:rsidR="00B75255" w:rsidRDefault="00BA155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494E6D">
        <w:rPr>
          <w:rFonts w:ascii="仿宋_GB2312" w:eastAsia="仿宋_GB2312"/>
          <w:sz w:val="32"/>
          <w:szCs w:val="32"/>
        </w:rPr>
        <w:t>.</w:t>
      </w:r>
      <w:r w:rsidR="00494E6D">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75255" w:rsidRDefault="00BA155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494E6D">
        <w:rPr>
          <w:rFonts w:ascii="仿宋_GB2312" w:eastAsia="仿宋_GB2312"/>
          <w:sz w:val="32"/>
          <w:szCs w:val="32"/>
        </w:rPr>
        <w:t>1.</w:t>
      </w:r>
      <w:r w:rsidR="00494E6D">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75255" w:rsidRDefault="00494E6D">
      <w:pPr>
        <w:ind w:firstLineChars="200" w:firstLine="643"/>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rsidR="00B75255" w:rsidRDefault="00494E6D">
      <w:pPr>
        <w:spacing w:line="600" w:lineRule="exact"/>
        <w:jc w:val="center"/>
        <w:outlineLvl w:val="0"/>
        <w:rPr>
          <w:rStyle w:val="1Char"/>
          <w:rFonts w:ascii="黑体" w:eastAsia="黑体" w:hAnsi="黑体"/>
          <w:b w:val="0"/>
        </w:rPr>
      </w:pPr>
      <w:bookmarkStart w:id="54" w:name="_Toc15377226"/>
      <w:r>
        <w:rPr>
          <w:rFonts w:ascii="宋体"/>
          <w:b/>
          <w:color w:val="000000"/>
          <w:sz w:val="44"/>
          <w:szCs w:val="44"/>
        </w:rPr>
        <w:br w:type="page"/>
      </w:r>
      <w:bookmarkStart w:id="55"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四部分附件</w:t>
      </w:r>
      <w:bookmarkEnd w:id="55"/>
    </w:p>
    <w:p w:rsidR="00B75255" w:rsidRDefault="00494E6D">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B75255" w:rsidRDefault="00494E6D">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攀枝花市公共资源交易服务中心</w:t>
      </w:r>
    </w:p>
    <w:p w:rsidR="00B75255" w:rsidRDefault="00494E6D">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2020</w:t>
      </w:r>
      <w:r>
        <w:rPr>
          <w:rFonts w:ascii="方正小标宋简体" w:eastAsia="方正小标宋简体" w:hAnsi="宋体" w:hint="eastAsia"/>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B75255" w:rsidRDefault="00494E6D">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B75255" w:rsidRDefault="00494E6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1．主要职能</w:t>
      </w:r>
    </w:p>
    <w:p w:rsidR="00B75255" w:rsidRDefault="00494E6D">
      <w:pPr>
        <w:spacing w:line="600" w:lineRule="exact"/>
        <w:ind w:firstLineChars="200" w:firstLine="640"/>
        <w:rPr>
          <w:rFonts w:ascii="仿宋_GB2312" w:eastAsia="仿宋_GB2312"/>
          <w:sz w:val="32"/>
          <w:szCs w:val="32"/>
        </w:rPr>
      </w:pPr>
      <w:r>
        <w:rPr>
          <w:rFonts w:ascii="仿宋_GB2312" w:eastAsia="仿宋_GB2312" w:hint="eastAsia"/>
          <w:sz w:val="32"/>
          <w:szCs w:val="32"/>
        </w:rPr>
        <w:t>制定公共资源现场交易管理办法和各项业务操作规程；负责承担公共资源交易服务平台、专家库、公共资源数据库系统的建设、维护和管理工作；核验参与公共资源交易活动各方主体资格和进场交易项目相关手续；为建设工程招投标、政府采购、国有土地矿权交易、国有资产等公共资源交易活动提供场所、设施、信息和现场管理服务；负责按规定实施现场秩序管理和监督工作，为相关行业部门监管提供协助，建立公共资源现场交易信用和纪律档案；收集、存储和发布公共资源信息，整理、保存交易过程中的相关资料备查；根据相关规定和委托，承担政府集中采购的事务性工作；负责公共资源交易投标保证金、履约保证金、竞买保证金的收退工作。</w:t>
      </w:r>
    </w:p>
    <w:p w:rsidR="00B75255" w:rsidRDefault="00494E6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2．人员情况</w:t>
      </w:r>
    </w:p>
    <w:p w:rsidR="00B75255" w:rsidRDefault="00494E6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攀枝花市公共资源交易服务中心共21个编制，本年末实有人员19人，其中：退休1人，公招3人。</w:t>
      </w:r>
    </w:p>
    <w:p w:rsidR="00B75255" w:rsidRDefault="00494E6D">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B75255" w:rsidRDefault="00494E6D">
      <w:pPr>
        <w:spacing w:line="600" w:lineRule="exact"/>
        <w:ind w:firstLineChars="200" w:firstLine="640"/>
        <w:outlineLvl w:val="1"/>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B75255" w:rsidRDefault="00494E6D">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lastRenderedPageBreak/>
        <w:t>2020</w:t>
      </w:r>
      <w:r>
        <w:rPr>
          <w:rFonts w:ascii="仿宋" w:eastAsia="仿宋" w:hAnsi="仿宋" w:hint="eastAsia"/>
          <w:color w:val="000000"/>
          <w:sz w:val="32"/>
          <w:szCs w:val="32"/>
        </w:rPr>
        <w:t>年本年收入合计568.28万元，其中：一般公共预算财政拨款收入458.28万元，占80.64</w:t>
      </w:r>
      <w:r>
        <w:rPr>
          <w:rFonts w:ascii="仿宋" w:eastAsia="仿宋" w:hAnsi="仿宋"/>
          <w:color w:val="000000"/>
          <w:sz w:val="32"/>
          <w:szCs w:val="32"/>
        </w:rPr>
        <w:t>%</w:t>
      </w:r>
      <w:r>
        <w:rPr>
          <w:rFonts w:ascii="仿宋" w:eastAsia="仿宋" w:hAnsi="仿宋" w:hint="eastAsia"/>
          <w:color w:val="000000"/>
          <w:sz w:val="32"/>
          <w:szCs w:val="32"/>
        </w:rPr>
        <w:t>；政府性基金预算财政拨款收入110万元，占19.36</w:t>
      </w:r>
      <w:r>
        <w:rPr>
          <w:rFonts w:ascii="仿宋" w:eastAsia="仿宋" w:hAnsi="仿宋"/>
          <w:color w:val="000000"/>
          <w:sz w:val="32"/>
          <w:szCs w:val="32"/>
        </w:rPr>
        <w:t>%</w:t>
      </w:r>
      <w:r>
        <w:rPr>
          <w:rFonts w:ascii="仿宋" w:eastAsia="仿宋" w:hAnsi="仿宋" w:hint="eastAsia"/>
          <w:color w:val="000000"/>
          <w:sz w:val="32"/>
          <w:szCs w:val="32"/>
        </w:rPr>
        <w:t>；上级补助收入0万元，占0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；其他收入0万元，占0</w:t>
      </w:r>
      <w:r>
        <w:rPr>
          <w:rFonts w:ascii="仿宋" w:eastAsia="仿宋" w:hAnsi="仿宋"/>
          <w:color w:val="000000"/>
          <w:sz w:val="32"/>
          <w:szCs w:val="32"/>
        </w:rPr>
        <w:t>%</w:t>
      </w:r>
      <w:r>
        <w:rPr>
          <w:rFonts w:ascii="仿宋" w:eastAsia="仿宋" w:hAnsi="仿宋" w:hint="eastAsia"/>
          <w:color w:val="000000"/>
          <w:sz w:val="32"/>
          <w:szCs w:val="32"/>
        </w:rPr>
        <w:t>。</w:t>
      </w:r>
    </w:p>
    <w:p w:rsidR="00B75255" w:rsidRDefault="00494E6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B75255" w:rsidRDefault="00494E6D">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年本年支出合计570.34万元，其中：基本支出460.34万元，占80.71</w:t>
      </w:r>
      <w:r>
        <w:rPr>
          <w:rFonts w:ascii="仿宋" w:eastAsia="仿宋" w:hAnsi="仿宋"/>
          <w:color w:val="000000"/>
          <w:sz w:val="32"/>
          <w:szCs w:val="32"/>
        </w:rPr>
        <w:t>%</w:t>
      </w:r>
      <w:r>
        <w:rPr>
          <w:rFonts w:ascii="仿宋" w:eastAsia="仿宋" w:hAnsi="仿宋" w:hint="eastAsia"/>
          <w:color w:val="000000"/>
          <w:sz w:val="32"/>
          <w:szCs w:val="32"/>
        </w:rPr>
        <w:t>；项目支出110万元，占19.29</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rsidR="00B75255" w:rsidRDefault="00494E6D">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B75255" w:rsidRDefault="00494E6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B75255" w:rsidRDefault="00494E6D">
      <w:pPr>
        <w:spacing w:line="540" w:lineRule="exact"/>
        <w:ind w:firstLineChars="200" w:firstLine="640"/>
        <w:rPr>
          <w:rFonts w:ascii="仿宋_GB2312" w:eastAsia="仿宋_GB2312" w:hAnsi="仿宋" w:cs="仿宋_GB2312"/>
          <w:bCs/>
          <w:sz w:val="32"/>
          <w:szCs w:val="32"/>
        </w:rPr>
      </w:pPr>
      <w:r>
        <w:rPr>
          <w:rFonts w:ascii="仿宋_GB2312" w:eastAsia="仿宋_GB2312" w:hint="eastAsia"/>
          <w:sz w:val="32"/>
          <w:szCs w:val="32"/>
        </w:rPr>
        <w:t>年度主要任务是：</w:t>
      </w:r>
      <w:r>
        <w:rPr>
          <w:rFonts w:ascii="仿宋_GB2312" w:eastAsia="仿宋_GB2312" w:hint="eastAsia"/>
          <w:sz w:val="32"/>
          <w:szCs w:val="32"/>
          <w:shd w:val="clear" w:color="auto" w:fill="FFFFFF"/>
        </w:rPr>
        <w:t>按照“公开、公平、公正、规范、高效、廉洁”的要求，</w:t>
      </w:r>
      <w:r>
        <w:rPr>
          <w:rFonts w:ascii="仿宋_GB2312" w:eastAsia="仿宋_GB2312" w:hint="eastAsia"/>
          <w:kern w:val="0"/>
          <w:sz w:val="32"/>
          <w:szCs w:val="32"/>
        </w:rPr>
        <w:t>坚持集中交易、网络运行、源头防腐的工作思路，积极开展科技化、制度化、规范化建设，全面落实“放管服”改革举措，严格执行公共资源交易有关法律法规，优质高效地完成了各项工作，我市公共资源交易服务保持了高质量持续向好发展势头。</w:t>
      </w:r>
      <w:r>
        <w:rPr>
          <w:rFonts w:ascii="仿宋_GB2312" w:eastAsia="仿宋_GB2312" w:hint="eastAsia"/>
          <w:b/>
          <w:kern w:val="0"/>
          <w:sz w:val="32"/>
          <w:szCs w:val="32"/>
        </w:rPr>
        <w:t>一是</w:t>
      </w:r>
      <w:r w:rsidR="00747DF0">
        <w:rPr>
          <w:rFonts w:ascii="仿宋_GB2312" w:eastAsia="仿宋_GB2312" w:cs="Arial" w:hint="eastAsia"/>
          <w:kern w:val="0"/>
          <w:sz w:val="32"/>
          <w:szCs w:val="32"/>
        </w:rPr>
        <w:t>利用互联网和大数据技术，深度融入攀枝花市</w:t>
      </w:r>
      <w:r>
        <w:rPr>
          <w:rFonts w:ascii="仿宋_GB2312" w:eastAsia="仿宋_GB2312" w:cs="Arial" w:hint="eastAsia"/>
          <w:kern w:val="0"/>
          <w:sz w:val="32"/>
          <w:szCs w:val="32"/>
        </w:rPr>
        <w:t>公共资源交易平台建设，大力提升电子化交易水平。</w:t>
      </w:r>
      <w:r>
        <w:rPr>
          <w:rFonts w:ascii="仿宋_GB2312" w:eastAsia="仿宋_GB2312" w:cs="Arial" w:hint="eastAsia"/>
          <w:b/>
          <w:kern w:val="0"/>
          <w:sz w:val="32"/>
          <w:szCs w:val="32"/>
        </w:rPr>
        <w:t>二是</w:t>
      </w:r>
      <w:r>
        <w:rPr>
          <w:rFonts w:ascii="仿宋_GB2312" w:eastAsia="仿宋_GB2312" w:hAnsi="楷体" w:cs="Arial" w:hint="eastAsia"/>
          <w:kern w:val="0"/>
          <w:sz w:val="32"/>
          <w:szCs w:val="32"/>
        </w:rPr>
        <w:t>精心构建服务标准化体系，促进交易服务提质增效，</w:t>
      </w:r>
      <w:r>
        <w:rPr>
          <w:rFonts w:ascii="仿宋_GB2312" w:eastAsia="仿宋_GB2312" w:cs="Arial" w:hint="eastAsia"/>
          <w:sz w:val="32"/>
          <w:szCs w:val="32"/>
          <w:shd w:val="clear" w:color="auto" w:fill="FFFFFF"/>
        </w:rPr>
        <w:t>积极创建全省“</w:t>
      </w:r>
      <w:r>
        <w:rPr>
          <w:rFonts w:ascii="仿宋_GB2312" w:eastAsia="仿宋_GB2312" w:hint="eastAsia"/>
          <w:sz w:val="32"/>
          <w:szCs w:val="32"/>
        </w:rPr>
        <w:t>示范交易中心</w:t>
      </w:r>
      <w:r>
        <w:rPr>
          <w:rFonts w:ascii="仿宋_GB2312" w:eastAsia="仿宋_GB2312" w:cs="Arial" w:hint="eastAsia"/>
          <w:sz w:val="32"/>
          <w:szCs w:val="32"/>
          <w:shd w:val="clear" w:color="auto" w:fill="FFFFFF"/>
        </w:rPr>
        <w:t>”，服务事项标准化、交易流程标准化。</w:t>
      </w:r>
      <w:r>
        <w:rPr>
          <w:rFonts w:ascii="仿宋_GB2312" w:eastAsia="仿宋_GB2312" w:cs="Arial" w:hint="eastAsia"/>
          <w:b/>
          <w:sz w:val="32"/>
          <w:szCs w:val="32"/>
          <w:shd w:val="clear" w:color="auto" w:fill="FFFFFF"/>
        </w:rPr>
        <w:t>三是</w:t>
      </w:r>
      <w:r>
        <w:rPr>
          <w:rFonts w:ascii="仿宋_GB2312" w:eastAsia="仿宋_GB2312" w:cs="仿宋_GB2312" w:hint="eastAsia"/>
          <w:bCs/>
          <w:sz w:val="32"/>
          <w:szCs w:val="32"/>
        </w:rPr>
        <w:t>建立现场管理制度体系；强化技术防范手段；</w:t>
      </w:r>
      <w:r>
        <w:rPr>
          <w:rFonts w:ascii="仿宋_GB2312" w:eastAsia="仿宋_GB2312" w:hAnsi="微软雅黑" w:cs="仿宋_GB2312" w:hint="eastAsia"/>
          <w:sz w:val="32"/>
          <w:szCs w:val="32"/>
        </w:rPr>
        <w:t>全面面向社会开放场地，建立非强制进场项目进场交易通道，全力配合行政机关、企事业单位的招投标</w:t>
      </w:r>
      <w:r>
        <w:rPr>
          <w:rFonts w:ascii="仿宋_GB2312" w:eastAsia="仿宋_GB2312" w:hAnsi="微软雅黑" w:cs="仿宋_GB2312" w:hint="eastAsia"/>
          <w:sz w:val="32"/>
          <w:szCs w:val="32"/>
        </w:rPr>
        <w:lastRenderedPageBreak/>
        <w:t>采购工作；</w:t>
      </w:r>
      <w:r>
        <w:rPr>
          <w:rFonts w:ascii="仿宋_GB2312" w:eastAsia="仿宋_GB2312" w:hint="eastAsia"/>
          <w:sz w:val="32"/>
          <w:szCs w:val="32"/>
        </w:rPr>
        <w:t>大力推进全市建设工程项目投标和履约保证“两金”保函和保险业务。</w:t>
      </w:r>
    </w:p>
    <w:p w:rsidR="00B75255" w:rsidRDefault="00494E6D">
      <w:pPr>
        <w:pStyle w:val="a4"/>
        <w:spacing w:line="600" w:lineRule="exact"/>
        <w:ind w:firstLineChars="200" w:firstLine="640"/>
        <w:jc w:val="left"/>
        <w:rPr>
          <w:rFonts w:ascii="仿宋_GB2312" w:eastAsia="仿宋_GB2312" w:hAnsi="Times New Roman"/>
          <w:sz w:val="32"/>
          <w:szCs w:val="32"/>
        </w:rPr>
      </w:pPr>
      <w:r>
        <w:rPr>
          <w:rFonts w:ascii="仿宋_GB2312" w:eastAsia="仿宋_GB2312" w:hAnsi="宋体" w:cs="宋体" w:hint="eastAsia"/>
          <w:color w:val="000000"/>
          <w:kern w:val="0"/>
          <w:sz w:val="32"/>
          <w:szCs w:val="32"/>
          <w:shd w:val="clear" w:color="auto" w:fill="FFFFFF"/>
          <w:lang w:val="zh-CN"/>
        </w:rPr>
        <w:t>预算编制准确、100%完成预算执行，无违规记录等情况。</w:t>
      </w:r>
      <w:r>
        <w:rPr>
          <w:rFonts w:ascii="仿宋_GB2312" w:eastAsia="仿宋_GB2312" w:hAnsi="Times New Roman" w:hint="eastAsia"/>
          <w:sz w:val="32"/>
          <w:szCs w:val="32"/>
        </w:rPr>
        <w:t>我单位无偏离绩效目标的情况。</w:t>
      </w:r>
    </w:p>
    <w:p w:rsidR="00B75255" w:rsidRDefault="00494E6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B75255" w:rsidRDefault="00494E6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int="eastAsia"/>
          <w:color w:val="000000"/>
          <w:sz w:val="32"/>
          <w:szCs w:val="32"/>
        </w:rPr>
        <w:t>绩效自评结果用于指导今后的部门预算绩效工作，全面做到保障单位正常工作运转，结合本单位年度工作计划，按照进度有序使用资金。部门预算整体绩效自评表部门预算整体绩效评价自评报告将在系统内网或外部网络进行公开公示。</w:t>
      </w:r>
    </w:p>
    <w:p w:rsidR="00B75255" w:rsidRDefault="00494E6D">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B75255" w:rsidRDefault="00494E6D">
      <w:pPr>
        <w:pStyle w:val="a4"/>
        <w:spacing w:line="600" w:lineRule="exact"/>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B75255" w:rsidRDefault="00494E6D">
      <w:pPr>
        <w:pStyle w:val="a4"/>
        <w:spacing w:line="60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年度预算及项目绩效全面完成。</w:t>
      </w:r>
    </w:p>
    <w:p w:rsidR="00B75255" w:rsidRDefault="00494E6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B75255" w:rsidRDefault="00494E6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微软雅黑" w:hint="eastAsia"/>
          <w:color w:val="000000"/>
          <w:sz w:val="32"/>
          <w:szCs w:val="32"/>
          <w:shd w:val="clear" w:color="auto" w:fill="FFFFFF"/>
        </w:rPr>
        <w:t>绩效管理基础薄弱，缺乏预算绩效管理专业人员等问题。</w:t>
      </w:r>
    </w:p>
    <w:p w:rsidR="00B75255" w:rsidRDefault="00494E6D">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B75255" w:rsidRDefault="00494E6D">
      <w:pPr>
        <w:spacing w:line="580" w:lineRule="exac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shd w:val="clear" w:color="auto" w:fill="FFFFFF"/>
        </w:rPr>
        <w:t>积极探索建立适合本单位实际的绩效运行监控管理机制，定期汇总分析，对绩效目标运行情况跟踪管理，促进绩效目标的顺利实现。</w:t>
      </w:r>
    </w:p>
    <w:p w:rsidR="00B75255" w:rsidRDefault="00B75255">
      <w:pPr>
        <w:spacing w:line="580" w:lineRule="exact"/>
        <w:ind w:firstLineChars="200" w:firstLine="640"/>
        <w:rPr>
          <w:rFonts w:ascii="仿宋_GB2312" w:eastAsia="仿宋_GB2312" w:hAnsi="仿宋_GB2312" w:cs="仿宋_GB2312"/>
          <w:sz w:val="32"/>
          <w:szCs w:val="32"/>
        </w:rPr>
      </w:pPr>
    </w:p>
    <w:p w:rsidR="00B75255" w:rsidRDefault="00B75255">
      <w:pPr>
        <w:spacing w:line="580" w:lineRule="exact"/>
        <w:ind w:firstLineChars="200" w:firstLine="640"/>
        <w:rPr>
          <w:rFonts w:ascii="仿宋_GB2312" w:eastAsia="仿宋_GB2312" w:hAnsi="仿宋_GB2312" w:cs="仿宋_GB2312"/>
          <w:sz w:val="32"/>
          <w:szCs w:val="32"/>
        </w:rPr>
      </w:pPr>
    </w:p>
    <w:p w:rsidR="00B75255" w:rsidRDefault="00B75255">
      <w:pPr>
        <w:spacing w:line="580" w:lineRule="exact"/>
        <w:ind w:firstLineChars="200" w:firstLine="640"/>
        <w:rPr>
          <w:rFonts w:ascii="仿宋_GB2312" w:eastAsia="仿宋_GB2312" w:hAnsi="仿宋_GB2312" w:cs="仿宋_GB2312"/>
          <w:sz w:val="32"/>
          <w:szCs w:val="32"/>
        </w:rPr>
      </w:pPr>
    </w:p>
    <w:p w:rsidR="00B75255" w:rsidRDefault="00B75255">
      <w:pPr>
        <w:spacing w:line="580" w:lineRule="exact"/>
        <w:ind w:firstLineChars="200" w:firstLine="640"/>
        <w:rPr>
          <w:rFonts w:ascii="仿宋_GB2312" w:eastAsia="仿宋_GB2312" w:hAnsi="仿宋_GB2312" w:cs="仿宋_GB2312"/>
          <w:sz w:val="32"/>
          <w:szCs w:val="32"/>
        </w:rPr>
      </w:pPr>
    </w:p>
    <w:p w:rsidR="00B75255" w:rsidRDefault="00494E6D">
      <w:pPr>
        <w:spacing w:line="580" w:lineRule="exact"/>
        <w:rPr>
          <w:rFonts w:ascii="仿宋_GB2312" w:eastAsia="仿宋_GB2312"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p>
    <w:p w:rsidR="00B75255" w:rsidRDefault="00B75255">
      <w:pPr>
        <w:spacing w:line="580" w:lineRule="exact"/>
        <w:ind w:firstLineChars="200" w:firstLine="640"/>
        <w:rPr>
          <w:rFonts w:ascii="仿宋_GB2312" w:eastAsia="仿宋_GB2312" w:hAnsi="仿宋_GB2312" w:cs="仿宋_GB2312"/>
          <w:sz w:val="32"/>
          <w:szCs w:val="32"/>
        </w:rPr>
      </w:pPr>
    </w:p>
    <w:p w:rsidR="00B75255" w:rsidRDefault="00494E6D">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收入征管成本</w:t>
      </w: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B75255" w:rsidRDefault="00494E6D">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B75255" w:rsidRDefault="00494E6D">
      <w:pPr>
        <w:spacing w:line="560" w:lineRule="exact"/>
        <w:ind w:firstLineChars="200" w:firstLine="640"/>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根据《攀枝花市物价局 攀枝花市国土资源局关于重新制定地（矿）产交易服务收费的通知》（攀价费〔2007〕22号）文件要求，按照收取土地出让手续费，并缴纳增值税及附加费。同时，为更好的完成土地出让工作，委托广告公司制作出让文件和视频宣传片，提高宣传力度，增强市场竞买力，努力为财政增加收入。</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B75255" w:rsidRDefault="00494E6D">
      <w:pPr>
        <w:spacing w:line="560" w:lineRule="exact"/>
        <w:ind w:firstLineChars="200" w:firstLine="640"/>
        <w:rPr>
          <w:rFonts w:ascii="仿宋_GB2312" w:eastAsia="仿宋_GB2312"/>
          <w:sz w:val="32"/>
          <w:szCs w:val="32"/>
        </w:rPr>
      </w:pPr>
      <w:r>
        <w:rPr>
          <w:rFonts w:ascii="仿宋_GB2312" w:eastAsia="仿宋_GB2312" w:hint="eastAsia"/>
          <w:sz w:val="32"/>
          <w:szCs w:val="32"/>
        </w:rPr>
        <w:t>通过土地出让文件的制作和广告宣传费支出项目的投入,提高土地竞争力和竞买力，全面完成市级财政部门下达的征收目标，筹集更多的土地出让手续费，增加财政资金。</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本项目采取自评的方式，成立项目自评小组，结合评价内容，做到有计划，有安排，扎实开展自评工作。按照项目支出绩效评价指标体系，自评小组针对申报内容、实施情况、资金兑现、财务管理、社会效益等做出自我评价，做好自评工作。</w:t>
      </w:r>
    </w:p>
    <w:p w:rsidR="00B75255" w:rsidRDefault="00494E6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年初经费预算70万元，按年度进行申报。调整预算110</w:t>
      </w:r>
      <w:r>
        <w:rPr>
          <w:rFonts w:ascii="仿宋_GB2312" w:eastAsia="仿宋_GB2312" w:hint="eastAsia"/>
          <w:sz w:val="32"/>
          <w:szCs w:val="32"/>
        </w:rPr>
        <w:lastRenderedPageBreak/>
        <w:t>万元，资金及时批复到位。其符合资金管理办法等相关规定。</w:t>
      </w:r>
    </w:p>
    <w:p w:rsidR="00B75255" w:rsidRDefault="00494E6D">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1、资金计划。年初预算资金70万元。在实施过程中，追加经费110万元。</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2、资金到位。截止2020年12月，所有计划资金全部到位，共计180万元。</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3、资金使用。截止2020年12月底，收入征管成本已全部支出，共计180万元，主要用于：土地交易招拍挂文件印刷及宣传视频制作、收取土地交易手续费应缴纳的增值税及附加费、土地交易公共费等。</w:t>
      </w:r>
    </w:p>
    <w:p w:rsidR="00B75255" w:rsidRDefault="00494E6D">
      <w:pPr>
        <w:adjustRightInd w:val="0"/>
        <w:snapToGrid w:val="0"/>
        <w:spacing w:line="600" w:lineRule="exact"/>
        <w:ind w:firstLine="720"/>
        <w:rPr>
          <w:rFonts w:ascii="仿宋_GB2312" w:eastAsia="仿宋_GB2312" w:hAnsi="宋体"/>
          <w:b/>
          <w:sz w:val="32"/>
          <w:szCs w:val="32"/>
          <w:lang w:val="zh-CN"/>
        </w:rPr>
      </w:pPr>
      <w:r>
        <w:rPr>
          <w:rFonts w:ascii="仿宋_GB2312" w:eastAsia="仿宋_GB2312" w:hAnsi="宋体" w:hint="eastAsia"/>
          <w:b/>
          <w:sz w:val="32"/>
          <w:szCs w:val="32"/>
          <w:lang w:val="zh-CN"/>
        </w:rPr>
        <w:t>（三）项目财务管理情况。</w:t>
      </w:r>
    </w:p>
    <w:p w:rsidR="00B75255" w:rsidRDefault="00494E6D">
      <w:pPr>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t>严格按照项目资金管理办法对资金进行计划申请、划拨、使用，及时、规范对收支进行账务处理和会计核算。</w:t>
      </w:r>
    </w:p>
    <w:p w:rsidR="00B75255" w:rsidRDefault="00494E6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B75255" w:rsidRDefault="00494E6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B75255" w:rsidRDefault="00494E6D">
      <w:pPr>
        <w:pStyle w:val="ab"/>
        <w:numPr>
          <w:ilvl w:val="0"/>
          <w:numId w:val="4"/>
        </w:numPr>
        <w:adjustRightInd w:val="0"/>
        <w:snapToGrid w:val="0"/>
        <w:spacing w:line="600" w:lineRule="exact"/>
        <w:ind w:firstLineChars="0"/>
        <w:rPr>
          <w:rFonts w:ascii="楷体_GB2312" w:eastAsia="楷体_GB2312" w:hAnsi="宋体"/>
          <w:b/>
          <w:sz w:val="32"/>
          <w:szCs w:val="32"/>
          <w:lang w:val="zh-CN"/>
        </w:rPr>
      </w:pPr>
      <w:r>
        <w:rPr>
          <w:rFonts w:ascii="楷体_GB2312" w:eastAsia="楷体_GB2312" w:hAnsi="宋体" w:hint="eastAsia"/>
          <w:b/>
          <w:sz w:val="32"/>
          <w:szCs w:val="32"/>
          <w:lang w:val="zh-CN"/>
        </w:rPr>
        <w:t>项目组织架构及实施流程。</w:t>
      </w:r>
    </w:p>
    <w:p w:rsidR="00B75255" w:rsidRDefault="00494E6D">
      <w:pPr>
        <w:spacing w:line="540" w:lineRule="exact"/>
        <w:ind w:left="720"/>
        <w:rPr>
          <w:rFonts w:ascii="仿宋_GB2312" w:eastAsia="仿宋_GB2312"/>
          <w:sz w:val="32"/>
          <w:szCs w:val="32"/>
        </w:rPr>
      </w:pPr>
      <w:r>
        <w:rPr>
          <w:rFonts w:ascii="仿宋_GB2312" w:eastAsia="仿宋_GB2312" w:hint="eastAsia"/>
          <w:sz w:val="32"/>
          <w:szCs w:val="32"/>
        </w:rPr>
        <w:t>成立项目工作领导小组。</w:t>
      </w:r>
    </w:p>
    <w:p w:rsidR="00B75255" w:rsidRDefault="00494E6D">
      <w:pPr>
        <w:spacing w:line="540" w:lineRule="exact"/>
        <w:ind w:firstLineChars="250" w:firstLine="800"/>
        <w:rPr>
          <w:rFonts w:ascii="仿宋_GB2312" w:eastAsia="仿宋_GB2312"/>
          <w:sz w:val="32"/>
          <w:szCs w:val="32"/>
        </w:rPr>
      </w:pPr>
      <w:r>
        <w:rPr>
          <w:rFonts w:ascii="仿宋_GB2312" w:eastAsia="仿宋_GB2312" w:hint="eastAsia"/>
          <w:sz w:val="32"/>
          <w:szCs w:val="32"/>
        </w:rPr>
        <w:t>组 长：杨永志  攀枝花市公共资源交易服务中心副主任（主持工作）</w:t>
      </w:r>
    </w:p>
    <w:p w:rsidR="00B75255" w:rsidRDefault="00494E6D">
      <w:pPr>
        <w:spacing w:line="540" w:lineRule="exact"/>
        <w:ind w:firstLineChars="250" w:firstLine="800"/>
        <w:rPr>
          <w:rFonts w:ascii="仿宋_GB2312" w:eastAsia="仿宋_GB2312"/>
          <w:sz w:val="32"/>
          <w:szCs w:val="32"/>
        </w:rPr>
      </w:pPr>
      <w:r>
        <w:rPr>
          <w:rFonts w:ascii="仿宋_GB2312" w:eastAsia="仿宋_GB2312" w:hint="eastAsia"/>
          <w:sz w:val="32"/>
          <w:szCs w:val="32"/>
        </w:rPr>
        <w:t>副组长：汪友景  攀枝花市政务服务管理局公共资源交易监督科科长</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成   员：张  杨   攀枝花市公共资源交易服务中心综合科副科长</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         蒲虹江   攀枝花市公共资源交易服务中心交易受理科副科长</w:t>
      </w:r>
    </w:p>
    <w:p w:rsidR="00B75255" w:rsidRDefault="00494E6D">
      <w:pPr>
        <w:spacing w:line="540" w:lineRule="exact"/>
        <w:ind w:firstLineChars="650" w:firstLine="2080"/>
        <w:rPr>
          <w:rFonts w:ascii="仿宋_GB2312" w:eastAsia="仿宋_GB2312"/>
          <w:sz w:val="32"/>
          <w:szCs w:val="32"/>
        </w:rPr>
      </w:pPr>
      <w:r>
        <w:rPr>
          <w:rFonts w:ascii="仿宋_GB2312" w:eastAsia="仿宋_GB2312" w:hint="eastAsia"/>
          <w:sz w:val="32"/>
          <w:szCs w:val="32"/>
        </w:rPr>
        <w:t>杨柏峰   攀枝花市公共资源交易服务中心交易评审科副科长</w:t>
      </w:r>
    </w:p>
    <w:p w:rsidR="00B75255" w:rsidRDefault="00494E6D">
      <w:pPr>
        <w:spacing w:line="540" w:lineRule="exact"/>
        <w:ind w:firstLineChars="650" w:firstLine="2080"/>
        <w:rPr>
          <w:rFonts w:ascii="仿宋_GB2312" w:eastAsia="仿宋_GB2312"/>
          <w:sz w:val="32"/>
          <w:szCs w:val="32"/>
        </w:rPr>
      </w:pPr>
      <w:r>
        <w:rPr>
          <w:rFonts w:ascii="仿宋_GB2312" w:eastAsia="仿宋_GB2312" w:hint="eastAsia"/>
          <w:sz w:val="32"/>
          <w:szCs w:val="32"/>
        </w:rPr>
        <w:t>余川秀   攀枝花市公共资源交易服务中心财务科副科长</w:t>
      </w:r>
    </w:p>
    <w:p w:rsidR="00B75255" w:rsidRDefault="00494E6D">
      <w:pPr>
        <w:spacing w:line="540" w:lineRule="exact"/>
        <w:ind w:firstLineChars="650" w:firstLine="2080"/>
        <w:rPr>
          <w:rFonts w:ascii="仿宋_GB2312" w:eastAsia="仿宋_GB2312"/>
          <w:sz w:val="32"/>
          <w:szCs w:val="32"/>
        </w:rPr>
      </w:pPr>
      <w:r>
        <w:rPr>
          <w:rFonts w:ascii="仿宋_GB2312" w:eastAsia="仿宋_GB2312" w:hint="eastAsia"/>
          <w:sz w:val="32"/>
          <w:szCs w:val="32"/>
        </w:rPr>
        <w:t>杨   宇  攀枝花市公共资源交易服务中心交易组织科负责人</w:t>
      </w:r>
    </w:p>
    <w:p w:rsidR="00B75255" w:rsidRDefault="00494E6D">
      <w:pPr>
        <w:spacing w:line="540" w:lineRule="exact"/>
        <w:ind w:firstLineChars="150" w:firstLine="482"/>
        <w:rPr>
          <w:rFonts w:ascii="仿宋_GB2312" w:eastAsia="仿宋_GB2312"/>
          <w:sz w:val="32"/>
          <w:szCs w:val="32"/>
        </w:rPr>
      </w:pPr>
      <w:r>
        <w:rPr>
          <w:rFonts w:ascii="楷体_GB2312" w:eastAsia="楷体_GB2312" w:hAnsi="宋体" w:hint="eastAsia"/>
          <w:b/>
          <w:sz w:val="32"/>
          <w:szCs w:val="32"/>
          <w:lang w:val="zh-CN"/>
        </w:rPr>
        <w:t>（二）项目管理情况。</w:t>
      </w:r>
      <w:r>
        <w:rPr>
          <w:rFonts w:ascii="仿宋_GB2312" w:eastAsia="仿宋_GB2312" w:hint="eastAsia"/>
          <w:sz w:val="32"/>
          <w:szCs w:val="32"/>
        </w:rPr>
        <w:t>本项目采取项目工作领导小组负责制，全体成员积极配合、通力合作。项目工作领导小组负责协调相关工作，项目实施及资金管理。</w:t>
      </w:r>
    </w:p>
    <w:p w:rsidR="00B75255" w:rsidRDefault="00494E6D">
      <w:pPr>
        <w:spacing w:line="540" w:lineRule="exact"/>
        <w:ind w:firstLineChars="150" w:firstLine="482"/>
        <w:rPr>
          <w:rFonts w:ascii="仿宋_GB2312" w:eastAsia="仿宋_GB2312"/>
          <w:sz w:val="32"/>
          <w:szCs w:val="32"/>
        </w:rPr>
      </w:pPr>
      <w:r>
        <w:rPr>
          <w:rFonts w:ascii="楷体_GB2312" w:eastAsia="楷体_GB2312" w:hAnsi="宋体" w:hint="eastAsia"/>
          <w:b/>
          <w:sz w:val="32"/>
          <w:szCs w:val="32"/>
          <w:lang w:val="zh-CN"/>
        </w:rPr>
        <w:t>（三）项目监管情况。</w:t>
      </w:r>
      <w:r>
        <w:rPr>
          <w:rFonts w:ascii="仿宋_GB2312" w:eastAsia="仿宋_GB2312" w:hint="eastAsia"/>
          <w:sz w:val="32"/>
          <w:szCs w:val="32"/>
        </w:rPr>
        <w:t>项目资金由综合科具体管理，对项目资金按项目单独核算实行“专款专用”，不得挤占挪用项目资金。强化监督，项目的正常实施监督检查是保障。</w:t>
      </w:r>
    </w:p>
    <w:p w:rsidR="00B75255" w:rsidRDefault="00494E6D">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B75255" w:rsidRDefault="00AC1108">
      <w:pPr>
        <w:adjustRightInd w:val="0"/>
        <w:spacing w:line="540" w:lineRule="exact"/>
        <w:ind w:firstLineChars="200" w:firstLine="640"/>
        <w:jc w:val="left"/>
        <w:rPr>
          <w:rFonts w:ascii="仿宋_GB2312" w:eastAsia="仿宋_GB2312"/>
          <w:b/>
          <w:sz w:val="32"/>
          <w:szCs w:val="32"/>
        </w:rPr>
      </w:pPr>
      <w:r>
        <w:rPr>
          <w:rFonts w:ascii="仿宋_GB2312" w:eastAsia="仿宋_GB2312" w:hint="eastAsia"/>
          <w:sz w:val="32"/>
          <w:szCs w:val="32"/>
        </w:rPr>
        <w:t>1.</w:t>
      </w:r>
      <w:r w:rsidR="00494E6D">
        <w:rPr>
          <w:rFonts w:ascii="仿宋_GB2312" w:eastAsia="仿宋_GB2312" w:hint="eastAsia"/>
          <w:sz w:val="32"/>
          <w:szCs w:val="32"/>
        </w:rPr>
        <w:t>目标完成任务量。一是按照自然资源和规划局有关要求，采取无人机拍摄土地现场情况，提高宣传视频的清晰度和质量，以加强土地的宣传力度和拍卖现场的竞争。通过高质量的宣传，提高攀枝花在全国范围内的知名度，扩大土地市场的市场竞争力，增加财政收入。二是按照《攀枝花市物价局 攀枝花市国土资源局关于重新制定地（矿）产交易服务收费的通知》（攀价费〔2007〕22号）要求，根据土地交易成交金额收取的交易服务费，向税务部门缴纳的增值税和附加税。</w:t>
      </w:r>
    </w:p>
    <w:p w:rsidR="00B75255" w:rsidRDefault="00AC1108">
      <w:pPr>
        <w:spacing w:line="540" w:lineRule="exact"/>
        <w:ind w:firstLineChars="150" w:firstLine="480"/>
        <w:rPr>
          <w:rFonts w:ascii="仿宋_GB2312" w:eastAsia="仿宋_GB2312"/>
          <w:sz w:val="32"/>
          <w:szCs w:val="32"/>
        </w:rPr>
      </w:pPr>
      <w:r>
        <w:rPr>
          <w:rFonts w:ascii="仿宋_GB2312" w:eastAsia="仿宋_GB2312" w:hint="eastAsia"/>
          <w:sz w:val="32"/>
          <w:szCs w:val="32"/>
        </w:rPr>
        <w:lastRenderedPageBreak/>
        <w:t>2.</w:t>
      </w:r>
      <w:r w:rsidR="00494E6D">
        <w:rPr>
          <w:rFonts w:ascii="仿宋_GB2312" w:eastAsia="仿宋_GB2312" w:hint="eastAsia"/>
          <w:sz w:val="32"/>
          <w:szCs w:val="32"/>
        </w:rPr>
        <w:t>目标完成质量。</w:t>
      </w:r>
      <w:r w:rsidR="00494E6D">
        <w:rPr>
          <w:rFonts w:ascii="仿宋_GB2312" w:eastAsia="仿宋_GB2312" w:hAnsi="宋体" w:hint="eastAsia"/>
          <w:sz w:val="32"/>
          <w:szCs w:val="32"/>
          <w:shd w:val="clear" w:color="auto" w:fill="FFFFFF"/>
        </w:rPr>
        <w:t>提高土地宣传力度，增强市场竞买力，努力为财政增加收入。</w:t>
      </w:r>
    </w:p>
    <w:p w:rsidR="00B75255" w:rsidRDefault="00AC1108">
      <w:pPr>
        <w:spacing w:line="540" w:lineRule="exact"/>
        <w:ind w:firstLineChars="150" w:firstLine="480"/>
        <w:rPr>
          <w:rFonts w:ascii="仿宋_GB2312" w:eastAsia="仿宋_GB2312"/>
          <w:sz w:val="32"/>
          <w:szCs w:val="32"/>
        </w:rPr>
      </w:pPr>
      <w:r>
        <w:rPr>
          <w:rFonts w:ascii="仿宋_GB2312" w:eastAsia="仿宋_GB2312" w:hint="eastAsia"/>
          <w:sz w:val="32"/>
          <w:szCs w:val="32"/>
        </w:rPr>
        <w:t>3.</w:t>
      </w:r>
      <w:r w:rsidR="00494E6D">
        <w:rPr>
          <w:rFonts w:ascii="仿宋_GB2312" w:eastAsia="仿宋_GB2312" w:hint="eastAsia"/>
          <w:sz w:val="32"/>
          <w:szCs w:val="32"/>
        </w:rPr>
        <w:t>目标完成进度。截止2020年12月，收入成本管理项目已全面完成。</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B75255" w:rsidRDefault="00494E6D">
      <w:pPr>
        <w:spacing w:line="560" w:lineRule="exact"/>
        <w:ind w:firstLine="646"/>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保障市本级公共资源交易工作的顺利开展，对外提高我市的知名度和市场优势，吸引更多的企业在我市参与土地招拍挂、建设工程招投标、政府采购等各项交易活动，增加财政收入，优化“营商环境”，为进场交易各方提供高质量、高效率的服务，努力创建全省首批“示范交易中心”，打造全省一流的公告资源交易平台，</w:t>
      </w:r>
      <w:r>
        <w:rPr>
          <w:rFonts w:ascii="仿宋_GB2312" w:eastAsia="仿宋_GB2312" w:hint="eastAsia"/>
          <w:sz w:val="32"/>
          <w:szCs w:val="32"/>
        </w:rPr>
        <w:t>项目可持续长期运用。</w:t>
      </w:r>
    </w:p>
    <w:p w:rsidR="00B75255" w:rsidRDefault="00494E6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B75255" w:rsidRDefault="00494E6D">
      <w:pPr>
        <w:spacing w:line="540" w:lineRule="exact"/>
        <w:ind w:firstLineChars="150" w:firstLine="480"/>
        <w:rPr>
          <w:rFonts w:ascii="仿宋_GB2312" w:eastAsia="仿宋_GB2312"/>
          <w:sz w:val="32"/>
          <w:szCs w:val="32"/>
        </w:rPr>
      </w:pPr>
      <w:r>
        <w:rPr>
          <w:rFonts w:ascii="仿宋_GB2312" w:eastAsia="仿宋_GB2312" w:hAnsi="宋体" w:hint="eastAsia"/>
          <w:sz w:val="32"/>
          <w:szCs w:val="32"/>
          <w:shd w:val="clear" w:color="auto" w:fill="FFFFFF"/>
        </w:rPr>
        <w:t>提高土地宣传力度，增强市场竞买力，努力为财政增加收入。</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B75255" w:rsidRDefault="00494E6D">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我单位财政资金动态管理不及时。下一步要加强检查督促和动态管理。及时开展动态管理，及时核查上报项目情况，确保财政专项资金严格管理。</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B75255" w:rsidRDefault="00494E6D">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p>
    <w:p w:rsidR="00B75255" w:rsidRDefault="00B75255">
      <w:pPr>
        <w:spacing w:line="580" w:lineRule="exact"/>
        <w:ind w:firstLine="640"/>
        <w:rPr>
          <w:rFonts w:ascii="仿宋_GB2312" w:eastAsia="仿宋_GB2312" w:hAnsi="仿宋_GB2312" w:cs="仿宋_GB2312"/>
          <w:sz w:val="32"/>
          <w:szCs w:val="32"/>
        </w:rPr>
      </w:pPr>
    </w:p>
    <w:p w:rsidR="00B75255" w:rsidRDefault="00B75255">
      <w:pPr>
        <w:spacing w:line="580" w:lineRule="exact"/>
        <w:ind w:firstLine="640"/>
        <w:rPr>
          <w:rFonts w:ascii="仿宋_GB2312" w:eastAsia="仿宋_GB2312" w:hAnsi="仿宋_GB2312" w:cs="仿宋_GB2312"/>
          <w:sz w:val="32"/>
          <w:szCs w:val="32"/>
        </w:rPr>
      </w:pPr>
    </w:p>
    <w:p w:rsidR="00B75255" w:rsidRDefault="00B75255">
      <w:pPr>
        <w:widowControl/>
        <w:jc w:val="left"/>
        <w:rPr>
          <w:rStyle w:val="1Char"/>
          <w:rFonts w:ascii="黑体" w:eastAsia="黑体" w:hAnsi="黑体"/>
          <w:b w:val="0"/>
        </w:rPr>
      </w:pPr>
    </w:p>
    <w:p w:rsidR="00B75255" w:rsidRDefault="00494E6D">
      <w:pPr>
        <w:widowControl/>
        <w:jc w:val="center"/>
        <w:rPr>
          <w:rFonts w:ascii="黑体" w:eastAsia="黑体" w:hAnsi="黑体"/>
          <w:bCs/>
          <w:kern w:val="44"/>
          <w:sz w:val="44"/>
          <w:szCs w:val="44"/>
        </w:rPr>
      </w:pPr>
      <w:r>
        <w:rPr>
          <w:rStyle w:val="1Char"/>
          <w:rFonts w:ascii="黑体" w:eastAsia="黑体" w:hAnsi="黑体"/>
          <w:b w:val="0"/>
        </w:rPr>
        <w:br w:type="page"/>
      </w:r>
      <w:bookmarkStart w:id="56" w:name="_Toc15396618"/>
      <w:r>
        <w:rPr>
          <w:rFonts w:ascii="方正小标宋简体" w:eastAsia="方正小标宋简体" w:hAnsi="宋体" w:hint="eastAsia"/>
          <w:color w:val="000000"/>
          <w:kern w:val="0"/>
          <w:sz w:val="44"/>
          <w:szCs w:val="44"/>
        </w:rPr>
        <w:lastRenderedPageBreak/>
        <w:t>业务运行费</w:t>
      </w: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B75255" w:rsidRDefault="00494E6D">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B75255" w:rsidRDefault="00494E6D">
      <w:pPr>
        <w:adjustRightInd w:val="0"/>
        <w:spacing w:line="540" w:lineRule="exact"/>
        <w:ind w:firstLineChars="200" w:firstLine="640"/>
        <w:jc w:val="left"/>
        <w:rPr>
          <w:rFonts w:ascii="仿宋_GB2312" w:eastAsia="仿宋_GB2312"/>
          <w:sz w:val="32"/>
          <w:szCs w:val="32"/>
        </w:rPr>
      </w:pPr>
      <w:r>
        <w:rPr>
          <w:rFonts w:ascii="仿宋_GB2312" w:eastAsia="仿宋_GB2312" w:hAnsi="宋体" w:hint="eastAsia"/>
          <w:sz w:val="32"/>
          <w:szCs w:val="32"/>
          <w:shd w:val="clear" w:color="auto" w:fill="FFFFFF"/>
        </w:rPr>
        <w:t>一是我单位主要承担了建设工程招投标、政府集中采购、土地出让等工作，这些工作涉及多部法律法规和地方性规则制度，在工作中也经常出现很多法律问题，为保障所有工作流程和工作方式符合法律法规和程序的要求，需要专业律师指导。二是按照省政务服务和公共资源交易服务中心创建全省“示范交易中心”的要求和市政府领导的批示，完成交易场地的建设，对各业务区域严格区分，争取2021年创建全省首批“示范交易中心”。三是</w:t>
      </w:r>
      <w:r>
        <w:rPr>
          <w:rFonts w:ascii="仿宋_GB2312" w:eastAsia="仿宋_GB2312" w:hint="eastAsia"/>
          <w:sz w:val="32"/>
          <w:szCs w:val="32"/>
        </w:rPr>
        <w:t>建立完善全市电子化招投标平台系统。</w:t>
      </w:r>
      <w:r>
        <w:rPr>
          <w:rFonts w:ascii="仿宋_GB2312" w:eastAsia="仿宋_GB2312" w:hAnsi="仿宋" w:cs="Arial" w:hint="eastAsia"/>
          <w:kern w:val="0"/>
          <w:sz w:val="32"/>
          <w:szCs w:val="32"/>
          <w:shd w:val="clear" w:color="auto" w:fill="FFFFFF"/>
        </w:rPr>
        <w:t>交易项目</w:t>
      </w:r>
      <w:r>
        <w:rPr>
          <w:rFonts w:ascii="仿宋_GB2312" w:eastAsia="仿宋_GB2312" w:hAnsi="黑体" w:cs="仿宋_GB2312" w:hint="eastAsia"/>
          <w:sz w:val="32"/>
          <w:szCs w:val="32"/>
        </w:rPr>
        <w:t>实现了从发布招投标信息、网上报名、网上下载标书、网上缴退保证金、电子编辑投标文件、电子开标、电子辅助评标的全流程电子化，</w:t>
      </w:r>
      <w:r>
        <w:rPr>
          <w:rFonts w:ascii="仿宋_GB2312" w:eastAsia="仿宋_GB2312" w:hint="eastAsia"/>
          <w:kern w:val="0"/>
          <w:sz w:val="32"/>
          <w:szCs w:val="32"/>
        </w:rPr>
        <w:t>变“群众跑”为“网上跑”</w:t>
      </w:r>
      <w:r>
        <w:rPr>
          <w:rFonts w:ascii="仿宋_GB2312" w:eastAsia="仿宋_GB2312" w:hAnsi="宋体" w:hint="eastAsia"/>
          <w:sz w:val="32"/>
          <w:szCs w:val="32"/>
        </w:rPr>
        <w:t>。</w:t>
      </w:r>
      <w:r>
        <w:rPr>
          <w:rFonts w:ascii="仿宋_GB2312" w:eastAsia="仿宋_GB2312" w:hint="eastAsia"/>
          <w:sz w:val="32"/>
          <w:szCs w:val="32"/>
        </w:rPr>
        <w:t>四是</w:t>
      </w:r>
      <w:r>
        <w:rPr>
          <w:rFonts w:ascii="仿宋_GB2312" w:eastAsia="仿宋_GB2312" w:hAnsi="黑体" w:hint="eastAsia"/>
          <w:sz w:val="32"/>
          <w:szCs w:val="32"/>
        </w:rPr>
        <w:t>保障网络信息安全。市级</w:t>
      </w:r>
      <w:r>
        <w:rPr>
          <w:rFonts w:ascii="仿宋_GB2312" w:eastAsia="仿宋_GB2312" w:cs="Arial" w:hint="eastAsia"/>
          <w:kern w:val="0"/>
          <w:sz w:val="32"/>
          <w:szCs w:val="32"/>
          <w:shd w:val="clear" w:color="auto" w:fill="FFFFFF"/>
        </w:rPr>
        <w:t>公共资源交易平台</w:t>
      </w:r>
      <w:r>
        <w:rPr>
          <w:rFonts w:ascii="仿宋_GB2312" w:eastAsia="仿宋_GB2312" w:hAnsi="黑体" w:hint="eastAsia"/>
          <w:sz w:val="32"/>
          <w:szCs w:val="32"/>
        </w:rPr>
        <w:t>系统建设达到国家要求安全等级，同时</w:t>
      </w:r>
      <w:r>
        <w:rPr>
          <w:rFonts w:ascii="仿宋_GB2312" w:eastAsia="仿宋_GB2312" w:hint="eastAsia"/>
          <w:color w:val="191919"/>
          <w:sz w:val="32"/>
          <w:szCs w:val="32"/>
        </w:rPr>
        <w:t>获得中国网络安全审查技术与认证中心颁发的电子招标投标系统最高级别“三星”认证证书，保障了信息安全，更加安全、优质、高效的为广大的招投标参与主体提供服务。</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B75255" w:rsidRDefault="00494E6D">
      <w:pPr>
        <w:pStyle w:val="ac"/>
        <w:ind w:firstLine="640"/>
        <w:rPr>
          <w:rFonts w:ascii="仿宋_GB2312" w:eastAsia="仿宋_GB2312" w:hAnsi="Times New Roman"/>
          <w:sz w:val="32"/>
          <w:szCs w:val="32"/>
          <w:shd w:val="clear" w:color="auto" w:fill="FFFFFF"/>
        </w:rPr>
      </w:pPr>
      <w:r>
        <w:rPr>
          <w:rFonts w:ascii="仿宋_GB2312" w:eastAsia="仿宋_GB2312" w:hint="eastAsia"/>
          <w:sz w:val="32"/>
          <w:szCs w:val="32"/>
        </w:rPr>
        <w:t>一是</w:t>
      </w:r>
      <w:r>
        <w:rPr>
          <w:rFonts w:ascii="仿宋_GB2312" w:eastAsia="仿宋_GB2312" w:hAnsi="宋体" w:hint="eastAsia"/>
          <w:sz w:val="32"/>
          <w:szCs w:val="32"/>
        </w:rPr>
        <w:t>为了巩固改革成果，促进职能转变，规范交易行为，减少交易风险，保证公平公正、促进交易阳光高效，优化公共资源交易环境，服务于经济社会建设。</w:t>
      </w:r>
      <w:r>
        <w:rPr>
          <w:rFonts w:ascii="仿宋_GB2312" w:eastAsia="仿宋_GB2312" w:hint="eastAsia"/>
          <w:sz w:val="32"/>
          <w:szCs w:val="32"/>
        </w:rPr>
        <w:t>二是聘请专业法律顾问，</w:t>
      </w:r>
      <w:r>
        <w:rPr>
          <w:rFonts w:ascii="仿宋_GB2312" w:eastAsia="仿宋_GB2312" w:hint="eastAsia"/>
          <w:color w:val="000000"/>
          <w:sz w:val="32"/>
          <w:szCs w:val="32"/>
          <w:shd w:val="clear" w:color="auto" w:fill="FFFFFF"/>
        </w:rPr>
        <w:t>调查研究公共资源交易过程中出现的情况和问题，提</w:t>
      </w:r>
      <w:r>
        <w:rPr>
          <w:rFonts w:ascii="仿宋_GB2312" w:eastAsia="仿宋_GB2312" w:hint="eastAsia"/>
          <w:color w:val="000000"/>
          <w:sz w:val="32"/>
          <w:szCs w:val="32"/>
          <w:shd w:val="clear" w:color="auto" w:fill="FFFFFF"/>
        </w:rPr>
        <w:lastRenderedPageBreak/>
        <w:t>出具体措施和工作意见，紧紧围绕我单位中心工作，充分发挥专业法律顾问作用，为我市公共资源交易过程中的决策和执行提供法律服务，依法保障各项工作顺利推进。三是严格按照全省“示范交易中心”的要求，完成场地建设，进一步交易大厅的提高服务质量，规范服务行为，为进场交易各方提供高质量和高效率运行，努力创建首批全省“示范交易中心”。四是</w:t>
      </w:r>
      <w:r>
        <w:rPr>
          <w:rFonts w:ascii="仿宋_GB2312" w:eastAsia="仿宋_GB2312" w:hAnsi="仿宋" w:hint="eastAsia"/>
          <w:sz w:val="32"/>
          <w:szCs w:val="32"/>
        </w:rPr>
        <w:t>制定出台信息网络安全管理、网络使用行为管理等一系列制度，科学合理分配网络设备使用权限，划定责任界限，全面规范网络设备操作使用、数据传输等行为，严格责任追究，为保障网络信息化安全奠定了坚实基础。坚持把网络信息化安全建设工作摆在突出位置，与各项业务工作同研究、同安排、同部署</w:t>
      </w:r>
      <w:r>
        <w:rPr>
          <w:rFonts w:ascii="仿宋_GB2312" w:eastAsia="仿宋_GB2312" w:hAnsi="Times New Roman" w:hint="eastAsia"/>
          <w:sz w:val="32"/>
          <w:szCs w:val="32"/>
          <w:shd w:val="clear" w:color="auto" w:fill="FFFFFF"/>
        </w:rPr>
        <w:t>。</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本项目采取自评的方式，成立项目自评小组，结合评价内容，做到有计划，有安排，扎实开展自评工作。按照项目支出绩效评价指标体系，自评小组针对申报内容、实施情况、资金兑现、财务管理、社会效益等做出自我评价，做好自评工作。</w:t>
      </w:r>
    </w:p>
    <w:p w:rsidR="00B75255" w:rsidRDefault="00494E6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年初经费预算11.7万元，按年度进行申报。资金及时批复到位。其符合资金管理办法等相关规定。</w:t>
      </w:r>
    </w:p>
    <w:p w:rsidR="00B75255" w:rsidRDefault="00494E6D">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1、资金计划。年初预算资金11.7万元。</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2、资金到位。截止2020年12月，所有计划资金全部到位，共计11.7万元。</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3、资金使用。截止2020年12月底，收入征管成本已全部支出，共计11.7万元，主要用于：聘请法律顾问、交易大厅日常运维、招投标平台网络安全等。</w:t>
      </w:r>
    </w:p>
    <w:p w:rsidR="00B75255" w:rsidRDefault="00494E6D">
      <w:pPr>
        <w:adjustRightInd w:val="0"/>
        <w:snapToGrid w:val="0"/>
        <w:spacing w:line="600" w:lineRule="exact"/>
        <w:ind w:firstLine="720"/>
        <w:rPr>
          <w:rFonts w:ascii="仿宋_GB2312" w:eastAsia="仿宋_GB2312" w:hAnsi="宋体"/>
          <w:b/>
          <w:sz w:val="32"/>
          <w:szCs w:val="32"/>
          <w:lang w:val="zh-CN"/>
        </w:rPr>
      </w:pPr>
      <w:r>
        <w:rPr>
          <w:rFonts w:ascii="仿宋_GB2312" w:eastAsia="仿宋_GB2312" w:hAnsi="宋体" w:hint="eastAsia"/>
          <w:b/>
          <w:sz w:val="32"/>
          <w:szCs w:val="32"/>
          <w:lang w:val="zh-CN"/>
        </w:rPr>
        <w:t>（三）项目财务管理情况。</w:t>
      </w:r>
    </w:p>
    <w:p w:rsidR="00B75255" w:rsidRDefault="00494E6D">
      <w:pPr>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t>严格按照项目资金管理办法对资金进行计划申请、划拨、使用，及时、规范对收支进行账务处理和会计核算。</w:t>
      </w:r>
    </w:p>
    <w:p w:rsidR="00B75255" w:rsidRDefault="00494E6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B75255" w:rsidRDefault="00494E6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B75255" w:rsidRPr="00AC1108" w:rsidRDefault="00AC1108" w:rsidP="00AC1108">
      <w:pPr>
        <w:adjustRightInd w:val="0"/>
        <w:snapToGrid w:val="0"/>
        <w:spacing w:line="600" w:lineRule="exact"/>
        <w:ind w:left="720"/>
        <w:rPr>
          <w:rFonts w:ascii="楷体_GB2312" w:eastAsia="楷体_GB2312" w:hAnsi="宋体"/>
          <w:b/>
          <w:sz w:val="32"/>
          <w:szCs w:val="32"/>
          <w:lang w:val="zh-CN"/>
        </w:rPr>
      </w:pPr>
      <w:r>
        <w:rPr>
          <w:rFonts w:ascii="楷体_GB2312" w:eastAsia="楷体_GB2312" w:hAnsi="宋体" w:hint="eastAsia"/>
          <w:b/>
          <w:sz w:val="32"/>
          <w:szCs w:val="32"/>
          <w:lang w:val="zh-CN"/>
        </w:rPr>
        <w:t>（一）</w:t>
      </w:r>
      <w:r w:rsidR="00494E6D" w:rsidRPr="00AC1108">
        <w:rPr>
          <w:rFonts w:ascii="楷体_GB2312" w:eastAsia="楷体_GB2312" w:hAnsi="宋体" w:hint="eastAsia"/>
          <w:b/>
          <w:sz w:val="32"/>
          <w:szCs w:val="32"/>
          <w:lang w:val="zh-CN"/>
        </w:rPr>
        <w:t>项目组织架构及实施流程。</w:t>
      </w:r>
    </w:p>
    <w:p w:rsidR="00B75255" w:rsidRDefault="00494E6D">
      <w:pPr>
        <w:spacing w:line="540" w:lineRule="exact"/>
        <w:ind w:left="720"/>
        <w:rPr>
          <w:rFonts w:ascii="仿宋_GB2312" w:eastAsia="仿宋_GB2312"/>
          <w:sz w:val="32"/>
          <w:szCs w:val="32"/>
        </w:rPr>
      </w:pPr>
      <w:r>
        <w:rPr>
          <w:rFonts w:ascii="仿宋_GB2312" w:eastAsia="仿宋_GB2312" w:hint="eastAsia"/>
          <w:sz w:val="32"/>
          <w:szCs w:val="32"/>
        </w:rPr>
        <w:t>成立项目工作领导小组。</w:t>
      </w:r>
    </w:p>
    <w:p w:rsidR="00B75255" w:rsidRDefault="00494E6D">
      <w:pPr>
        <w:spacing w:line="540" w:lineRule="exact"/>
        <w:ind w:firstLineChars="250" w:firstLine="800"/>
        <w:rPr>
          <w:rFonts w:ascii="仿宋_GB2312" w:eastAsia="仿宋_GB2312"/>
          <w:sz w:val="32"/>
          <w:szCs w:val="32"/>
        </w:rPr>
      </w:pPr>
      <w:r>
        <w:rPr>
          <w:rFonts w:ascii="仿宋_GB2312" w:eastAsia="仿宋_GB2312" w:hint="eastAsia"/>
          <w:sz w:val="32"/>
          <w:szCs w:val="32"/>
        </w:rPr>
        <w:t>组 长：杨永志  攀枝花市公共资源交易服务中心副主任（主持工作）</w:t>
      </w:r>
    </w:p>
    <w:p w:rsidR="00B75255" w:rsidRDefault="00494E6D">
      <w:pPr>
        <w:spacing w:line="540" w:lineRule="exact"/>
        <w:ind w:firstLineChars="250" w:firstLine="800"/>
        <w:rPr>
          <w:rFonts w:ascii="仿宋_GB2312" w:eastAsia="仿宋_GB2312"/>
          <w:sz w:val="32"/>
          <w:szCs w:val="32"/>
        </w:rPr>
      </w:pPr>
      <w:r>
        <w:rPr>
          <w:rFonts w:ascii="仿宋_GB2312" w:eastAsia="仿宋_GB2312" w:hint="eastAsia"/>
          <w:sz w:val="32"/>
          <w:szCs w:val="32"/>
        </w:rPr>
        <w:t>副组长：汪友景  攀枝花市政务服务管理局公共资源交易监督科科长</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成   员：张  杨   攀枝花市公共资源交易服务中心综合科副科长</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         蒲虹江   攀枝花市公共资源交易服务中心交易受理科副科长</w:t>
      </w:r>
    </w:p>
    <w:p w:rsidR="00B75255" w:rsidRDefault="00494E6D">
      <w:pPr>
        <w:spacing w:line="540" w:lineRule="exact"/>
        <w:ind w:firstLineChars="650" w:firstLine="2080"/>
        <w:rPr>
          <w:rFonts w:ascii="仿宋_GB2312" w:eastAsia="仿宋_GB2312"/>
          <w:sz w:val="32"/>
          <w:szCs w:val="32"/>
        </w:rPr>
      </w:pPr>
      <w:r>
        <w:rPr>
          <w:rFonts w:ascii="仿宋_GB2312" w:eastAsia="仿宋_GB2312" w:hint="eastAsia"/>
          <w:sz w:val="32"/>
          <w:szCs w:val="32"/>
        </w:rPr>
        <w:t>杨柏峰   攀枝花市公共资源交易服务中心交易评审科副科长</w:t>
      </w:r>
    </w:p>
    <w:p w:rsidR="00B75255" w:rsidRDefault="00494E6D">
      <w:pPr>
        <w:spacing w:line="540" w:lineRule="exact"/>
        <w:ind w:firstLineChars="650" w:firstLine="2080"/>
        <w:rPr>
          <w:rFonts w:ascii="仿宋_GB2312" w:eastAsia="仿宋_GB2312"/>
          <w:sz w:val="32"/>
          <w:szCs w:val="32"/>
        </w:rPr>
      </w:pPr>
      <w:r>
        <w:rPr>
          <w:rFonts w:ascii="仿宋_GB2312" w:eastAsia="仿宋_GB2312" w:hint="eastAsia"/>
          <w:sz w:val="32"/>
          <w:szCs w:val="32"/>
        </w:rPr>
        <w:lastRenderedPageBreak/>
        <w:t>余川秀   攀枝花市公共资源交易服务中心财务科副科长</w:t>
      </w:r>
    </w:p>
    <w:p w:rsidR="00B75255" w:rsidRDefault="00494E6D">
      <w:pPr>
        <w:spacing w:line="540" w:lineRule="exact"/>
        <w:ind w:firstLineChars="650" w:firstLine="2080"/>
        <w:rPr>
          <w:rFonts w:ascii="仿宋_GB2312" w:eastAsia="仿宋_GB2312"/>
          <w:sz w:val="32"/>
          <w:szCs w:val="32"/>
        </w:rPr>
      </w:pPr>
      <w:r>
        <w:rPr>
          <w:rFonts w:ascii="仿宋_GB2312" w:eastAsia="仿宋_GB2312" w:hint="eastAsia"/>
          <w:sz w:val="32"/>
          <w:szCs w:val="32"/>
        </w:rPr>
        <w:t>杨   宇  攀枝花市公共资源交易服务中心交易组织科负责人</w:t>
      </w:r>
    </w:p>
    <w:p w:rsidR="00B75255" w:rsidRDefault="00494E6D">
      <w:pPr>
        <w:spacing w:line="540" w:lineRule="exact"/>
        <w:ind w:firstLineChars="150" w:firstLine="482"/>
        <w:rPr>
          <w:rFonts w:ascii="仿宋_GB2312" w:eastAsia="仿宋_GB2312"/>
          <w:sz w:val="32"/>
          <w:szCs w:val="32"/>
        </w:rPr>
      </w:pPr>
      <w:r>
        <w:rPr>
          <w:rFonts w:ascii="楷体_GB2312" w:eastAsia="楷体_GB2312" w:hAnsi="宋体" w:hint="eastAsia"/>
          <w:b/>
          <w:sz w:val="32"/>
          <w:szCs w:val="32"/>
          <w:lang w:val="zh-CN"/>
        </w:rPr>
        <w:t>（二）项目管理情况。</w:t>
      </w:r>
      <w:r>
        <w:rPr>
          <w:rFonts w:ascii="仿宋_GB2312" w:eastAsia="仿宋_GB2312" w:hint="eastAsia"/>
          <w:sz w:val="32"/>
          <w:szCs w:val="32"/>
        </w:rPr>
        <w:t>本项目采取项目工作领导小组负责制，全体成员积极配合、通力合作。项目工作领导小组负责协调相关工作，项目实施及资金管理。</w:t>
      </w:r>
    </w:p>
    <w:p w:rsidR="00B75255" w:rsidRDefault="00494E6D">
      <w:pPr>
        <w:spacing w:line="540" w:lineRule="exact"/>
        <w:ind w:firstLineChars="150" w:firstLine="482"/>
        <w:rPr>
          <w:rFonts w:ascii="仿宋_GB2312" w:eastAsia="仿宋_GB2312"/>
          <w:sz w:val="32"/>
          <w:szCs w:val="32"/>
        </w:rPr>
      </w:pPr>
      <w:r>
        <w:rPr>
          <w:rFonts w:ascii="楷体_GB2312" w:eastAsia="楷体_GB2312" w:hAnsi="宋体" w:hint="eastAsia"/>
          <w:b/>
          <w:sz w:val="32"/>
          <w:szCs w:val="32"/>
          <w:lang w:val="zh-CN"/>
        </w:rPr>
        <w:t>（三）项目监管情况。</w:t>
      </w:r>
      <w:r>
        <w:rPr>
          <w:rFonts w:ascii="仿宋_GB2312" w:eastAsia="仿宋_GB2312" w:hint="eastAsia"/>
          <w:sz w:val="32"/>
          <w:szCs w:val="32"/>
        </w:rPr>
        <w:t>项目资金由综合科具体管理，对项目资金按项目单独核算实行“专款专用”，不得挤占挪用项目资金。强化监督，项目的正常实施监督检查是保障。</w:t>
      </w:r>
    </w:p>
    <w:p w:rsidR="00B75255" w:rsidRDefault="00494E6D">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B75255" w:rsidRDefault="00AC1108">
      <w:pPr>
        <w:pStyle w:val="ac"/>
        <w:spacing w:line="600" w:lineRule="exact"/>
        <w:ind w:firstLine="640"/>
        <w:jc w:val="left"/>
        <w:rPr>
          <w:rFonts w:ascii="仿宋_GB2312" w:eastAsia="仿宋_GB2312" w:hAnsi="宋体"/>
          <w:sz w:val="32"/>
          <w:szCs w:val="32"/>
        </w:rPr>
      </w:pPr>
      <w:r>
        <w:rPr>
          <w:rFonts w:ascii="仿宋_GB2312" w:eastAsia="仿宋_GB2312" w:hint="eastAsia"/>
          <w:sz w:val="32"/>
          <w:szCs w:val="32"/>
        </w:rPr>
        <w:t>1.</w:t>
      </w:r>
      <w:r w:rsidR="00494E6D">
        <w:rPr>
          <w:rFonts w:ascii="仿宋_GB2312" w:eastAsia="仿宋_GB2312" w:hint="eastAsia"/>
          <w:sz w:val="32"/>
          <w:szCs w:val="32"/>
        </w:rPr>
        <w:t>目标完成任务量。一是</w:t>
      </w:r>
      <w:r w:rsidR="00494E6D">
        <w:rPr>
          <w:rFonts w:ascii="仿宋_GB2312" w:eastAsia="仿宋_GB2312" w:hAnsi="宋体" w:hint="eastAsia"/>
          <w:sz w:val="32"/>
          <w:szCs w:val="32"/>
        </w:rPr>
        <w:t>全年完成电子化项目超过45个，远程异地评标项目超过20个，交易信息更加安全保密，促进公平有序竞争。二是专业法律顾问提供法律服务上百次。三是创建成为全省首批“示范交易中心”。四是全市电子化招投标工作进入常态化。</w:t>
      </w:r>
    </w:p>
    <w:p w:rsidR="00B75255" w:rsidRDefault="00AC1108">
      <w:pPr>
        <w:pStyle w:val="ac"/>
        <w:spacing w:line="600" w:lineRule="exact"/>
        <w:ind w:firstLine="640"/>
        <w:jc w:val="left"/>
        <w:rPr>
          <w:rFonts w:ascii="仿宋_GB2312" w:eastAsia="仿宋_GB2312" w:hAnsi="宋体"/>
          <w:sz w:val="32"/>
          <w:szCs w:val="32"/>
        </w:rPr>
      </w:pPr>
      <w:r>
        <w:rPr>
          <w:rFonts w:ascii="仿宋_GB2312" w:eastAsia="仿宋_GB2312" w:hint="eastAsia"/>
          <w:sz w:val="32"/>
          <w:szCs w:val="32"/>
        </w:rPr>
        <w:t>2.</w:t>
      </w:r>
      <w:r w:rsidR="00494E6D">
        <w:rPr>
          <w:rFonts w:ascii="仿宋_GB2312" w:eastAsia="仿宋_GB2312" w:hint="eastAsia"/>
          <w:sz w:val="32"/>
          <w:szCs w:val="32"/>
        </w:rPr>
        <w:t>目标完成质量。</w:t>
      </w:r>
      <w:r w:rsidR="00494E6D">
        <w:rPr>
          <w:rFonts w:ascii="仿宋_GB2312" w:eastAsia="仿宋_GB2312" w:hAnsi="宋体" w:hint="eastAsia"/>
          <w:sz w:val="32"/>
          <w:szCs w:val="32"/>
        </w:rPr>
        <w:t>保证公平公正、促进交易阳光高效，优化公共资源交易环境，服务于经济社会建设。</w:t>
      </w:r>
    </w:p>
    <w:p w:rsidR="00B75255" w:rsidRDefault="00AC1108">
      <w:pPr>
        <w:spacing w:line="540" w:lineRule="exact"/>
        <w:ind w:firstLineChars="150" w:firstLine="480"/>
        <w:rPr>
          <w:rFonts w:ascii="仿宋_GB2312" w:eastAsia="仿宋_GB2312"/>
          <w:sz w:val="32"/>
          <w:szCs w:val="32"/>
        </w:rPr>
      </w:pPr>
      <w:r>
        <w:rPr>
          <w:rFonts w:ascii="仿宋_GB2312" w:eastAsia="仿宋_GB2312" w:hint="eastAsia"/>
          <w:sz w:val="32"/>
          <w:szCs w:val="32"/>
        </w:rPr>
        <w:t>3.</w:t>
      </w:r>
      <w:r w:rsidR="00494E6D">
        <w:rPr>
          <w:rFonts w:ascii="仿宋_GB2312" w:eastAsia="仿宋_GB2312" w:hint="eastAsia"/>
          <w:sz w:val="32"/>
          <w:szCs w:val="32"/>
        </w:rPr>
        <w:t>目标完成进度。截止2020年12月，业务运行费项目已全面完成。</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B75255" w:rsidRDefault="00494E6D">
      <w:pPr>
        <w:spacing w:line="560" w:lineRule="exact"/>
        <w:ind w:firstLine="646"/>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保障市本级公共资源交易工作的顺利开展，对外提高我市的知名度和市场优势，吸引更多的企业在我市参与土地招</w:t>
      </w:r>
      <w:r>
        <w:rPr>
          <w:rFonts w:ascii="仿宋_GB2312" w:eastAsia="仿宋_GB2312" w:hAnsi="宋体" w:hint="eastAsia"/>
          <w:sz w:val="32"/>
          <w:szCs w:val="32"/>
          <w:shd w:val="clear" w:color="auto" w:fill="FFFFFF"/>
        </w:rPr>
        <w:lastRenderedPageBreak/>
        <w:t>拍挂、建设工程招投标、政府采购等各项交易活动，增加财政收入，优化“营商环境”，为进场交易各方提供高质量、高效率的服务，努力创建全省首批“示范交易中心”，打造全省一流的公告资源交易平台，</w:t>
      </w:r>
      <w:r>
        <w:rPr>
          <w:rFonts w:ascii="仿宋_GB2312" w:eastAsia="仿宋_GB2312" w:hint="eastAsia"/>
          <w:sz w:val="32"/>
          <w:szCs w:val="32"/>
        </w:rPr>
        <w:t>项目可持续长期运用。</w:t>
      </w:r>
    </w:p>
    <w:p w:rsidR="00B75255" w:rsidRDefault="00494E6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B75255" w:rsidRDefault="00494E6D">
      <w:pPr>
        <w:spacing w:line="540" w:lineRule="exact"/>
        <w:ind w:firstLineChars="200" w:firstLine="640"/>
        <w:rPr>
          <w:rFonts w:ascii="仿宋_GB2312" w:eastAsia="仿宋_GB2312" w:hAnsi="仿宋" w:cs="仿宋_GB2312"/>
          <w:bCs/>
          <w:sz w:val="32"/>
          <w:szCs w:val="32"/>
        </w:rPr>
      </w:pPr>
      <w:r>
        <w:rPr>
          <w:rFonts w:ascii="仿宋_GB2312" w:eastAsia="仿宋_GB2312" w:hint="eastAsia"/>
          <w:kern w:val="0"/>
          <w:sz w:val="32"/>
          <w:szCs w:val="32"/>
        </w:rPr>
        <w:t>优质高效地完成了各项工作，我市公共资源交易服务保持了高质量持续向好发展势头。</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B75255" w:rsidRDefault="00494E6D">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我单位财政资金动态管理不及时。下一步要加强检查督促和动态管理。及时开展动态管理，及时核查上报项目情况，确保财政专项资金严格管理。</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B75255" w:rsidRDefault="00494E6D">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494E6D">
      <w:pPr>
        <w:widowControl/>
        <w:jc w:val="center"/>
        <w:rPr>
          <w:rFonts w:ascii="黑体" w:eastAsia="黑体" w:hAnsi="黑体"/>
          <w:bCs/>
          <w:kern w:val="44"/>
          <w:sz w:val="44"/>
          <w:szCs w:val="44"/>
        </w:rPr>
      </w:pPr>
      <w:r>
        <w:rPr>
          <w:rFonts w:ascii="方正小标宋简体" w:eastAsia="方正小标宋简体" w:hAnsi="宋体" w:hint="eastAsia"/>
          <w:color w:val="000000"/>
          <w:kern w:val="0"/>
          <w:sz w:val="44"/>
          <w:szCs w:val="44"/>
        </w:rPr>
        <w:t>劳务费</w:t>
      </w: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rsidR="00B75255" w:rsidRDefault="00494E6D">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B75255" w:rsidRDefault="00494E6D">
      <w:pPr>
        <w:spacing w:line="520" w:lineRule="exact"/>
        <w:ind w:firstLineChars="200" w:firstLine="640"/>
        <w:jc w:val="left"/>
        <w:rPr>
          <w:rFonts w:eastAsia="仿宋_GB2312"/>
          <w:sz w:val="32"/>
          <w:szCs w:val="32"/>
          <w:shd w:val="clear" w:color="auto" w:fill="FFFFFF"/>
        </w:rPr>
      </w:pPr>
      <w:r>
        <w:rPr>
          <w:rFonts w:eastAsia="仿宋_GB2312" w:hint="eastAsia"/>
          <w:sz w:val="32"/>
          <w:szCs w:val="32"/>
          <w:shd w:val="clear" w:color="auto" w:fill="FFFFFF"/>
        </w:rPr>
        <w:t>根据《中华人民共和国政府采购法》和市委编办下达的职能职责，攀枝花市政府采购中心挂牌在攀枝花市公共资源交易服务中心，承担代理市本级政府集中采购项目的职能职责，产生的政府采购专家评审费将由攀枝花市公共资源交易服务中心支付。</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B75255" w:rsidRDefault="00494E6D">
      <w:pPr>
        <w:spacing w:line="520" w:lineRule="exact"/>
        <w:ind w:firstLine="645"/>
        <w:rPr>
          <w:rFonts w:ascii="仿宋_GB2312" w:eastAsia="仿宋_GB2312"/>
          <w:sz w:val="32"/>
          <w:szCs w:val="32"/>
          <w:shd w:val="clear" w:color="auto" w:fill="FFFFFF"/>
        </w:rPr>
      </w:pPr>
      <w:r>
        <w:rPr>
          <w:rFonts w:ascii="仿宋_GB2312" w:eastAsia="仿宋_GB2312" w:hint="eastAsia"/>
          <w:sz w:val="32"/>
          <w:szCs w:val="32"/>
          <w:shd w:val="clear" w:color="auto" w:fill="FFFFFF"/>
        </w:rPr>
        <w:t>按照每年完成的政府集中采购项目测算，2021年预计完成200个政府采购项目，其中还包括由市政府采购中心代理的政府采购专家需求论证，专家需求论证的费用与专家评审费用一致。</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本项目采取自评的方式，成立项目自评小组，结合评价内容，做到有计划，有安排，扎实开展自评工作。按照项目支出绩效评价指标体系，自评小组针对申报内容、实施情况、资金兑现、财务管理、社会效益等做出自我评价，做好自评工作。</w:t>
      </w:r>
    </w:p>
    <w:p w:rsidR="00B75255" w:rsidRDefault="00494E6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年初经费预算15万元，按年度进行申报。资金及时批复到位。其符合资金管理办法等相关规定。</w:t>
      </w:r>
    </w:p>
    <w:p w:rsidR="00B75255" w:rsidRDefault="00494E6D">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lastRenderedPageBreak/>
        <w:t>（二）资金计划、到位及使用情况（可用表格形式反映）。</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1、资金计划。年初预算资金15万元。</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2、资金到位。截止2020年12月，所有计划资金全部到位，共计15万元。</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3、资金使用。截止2020年12月底，收入征管成本已全部支出，共计15万元，主要用于：政府集中采购专家评审费。</w:t>
      </w:r>
    </w:p>
    <w:p w:rsidR="00B75255" w:rsidRDefault="00494E6D">
      <w:pPr>
        <w:adjustRightInd w:val="0"/>
        <w:snapToGrid w:val="0"/>
        <w:spacing w:line="600" w:lineRule="exact"/>
        <w:ind w:firstLine="720"/>
        <w:rPr>
          <w:rFonts w:ascii="仿宋_GB2312" w:eastAsia="仿宋_GB2312" w:hAnsi="宋体"/>
          <w:b/>
          <w:sz w:val="32"/>
          <w:szCs w:val="32"/>
          <w:lang w:val="zh-CN"/>
        </w:rPr>
      </w:pPr>
      <w:r>
        <w:rPr>
          <w:rFonts w:ascii="仿宋_GB2312" w:eastAsia="仿宋_GB2312" w:hAnsi="宋体" w:hint="eastAsia"/>
          <w:b/>
          <w:sz w:val="32"/>
          <w:szCs w:val="32"/>
          <w:lang w:val="zh-CN"/>
        </w:rPr>
        <w:t>（三）项目财务管理情况。</w:t>
      </w:r>
    </w:p>
    <w:p w:rsidR="00B75255" w:rsidRDefault="00494E6D">
      <w:pPr>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t>严格按照项目资金管理办法对资金进行计划申请、划拨、使用，及时、规范对收支进行账务处理和会计核算。</w:t>
      </w:r>
    </w:p>
    <w:p w:rsidR="00B75255" w:rsidRDefault="00494E6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B75255" w:rsidRDefault="00494E6D">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rsidR="00B75255" w:rsidRPr="00AC1108" w:rsidRDefault="00AC1108" w:rsidP="00AC1108">
      <w:pPr>
        <w:adjustRightInd w:val="0"/>
        <w:snapToGrid w:val="0"/>
        <w:spacing w:line="600" w:lineRule="exact"/>
        <w:ind w:firstLineChars="196" w:firstLine="630"/>
        <w:rPr>
          <w:rFonts w:ascii="楷体_GB2312" w:eastAsia="楷体_GB2312" w:hAnsi="宋体"/>
          <w:b/>
          <w:sz w:val="32"/>
          <w:szCs w:val="32"/>
          <w:lang w:val="zh-CN"/>
        </w:rPr>
      </w:pPr>
      <w:r w:rsidRPr="00AC1108">
        <w:rPr>
          <w:rFonts w:ascii="楷体_GB2312" w:eastAsia="楷体_GB2312" w:hAnsi="宋体" w:hint="eastAsia"/>
          <w:b/>
          <w:sz w:val="32"/>
          <w:szCs w:val="32"/>
          <w:lang w:val="zh-CN"/>
        </w:rPr>
        <w:t>（一）</w:t>
      </w:r>
      <w:r w:rsidR="00494E6D" w:rsidRPr="00AC1108">
        <w:rPr>
          <w:rFonts w:ascii="楷体_GB2312" w:eastAsia="楷体_GB2312" w:hAnsi="宋体" w:hint="eastAsia"/>
          <w:b/>
          <w:sz w:val="32"/>
          <w:szCs w:val="32"/>
          <w:lang w:val="zh-CN"/>
        </w:rPr>
        <w:t>项目组织架构及实施流程。</w:t>
      </w:r>
    </w:p>
    <w:p w:rsidR="00B75255" w:rsidRDefault="00494E6D">
      <w:pPr>
        <w:spacing w:line="540" w:lineRule="exact"/>
        <w:ind w:left="720"/>
        <w:rPr>
          <w:rFonts w:ascii="仿宋_GB2312" w:eastAsia="仿宋_GB2312"/>
          <w:sz w:val="32"/>
          <w:szCs w:val="32"/>
        </w:rPr>
      </w:pPr>
      <w:r>
        <w:rPr>
          <w:rFonts w:ascii="仿宋_GB2312" w:eastAsia="仿宋_GB2312" w:hint="eastAsia"/>
          <w:sz w:val="32"/>
          <w:szCs w:val="32"/>
        </w:rPr>
        <w:t>成立项目工作领导小组。</w:t>
      </w:r>
    </w:p>
    <w:p w:rsidR="00B75255" w:rsidRDefault="00494E6D">
      <w:pPr>
        <w:spacing w:line="540" w:lineRule="exact"/>
        <w:ind w:firstLineChars="250" w:firstLine="800"/>
        <w:rPr>
          <w:rFonts w:ascii="仿宋_GB2312" w:eastAsia="仿宋_GB2312"/>
          <w:sz w:val="32"/>
          <w:szCs w:val="32"/>
        </w:rPr>
      </w:pPr>
      <w:r>
        <w:rPr>
          <w:rFonts w:ascii="仿宋_GB2312" w:eastAsia="仿宋_GB2312" w:hint="eastAsia"/>
          <w:sz w:val="32"/>
          <w:szCs w:val="32"/>
        </w:rPr>
        <w:t>组 长：杨永志  攀枝花市公共资源交易服务中心副主任（主持工作）</w:t>
      </w:r>
    </w:p>
    <w:p w:rsidR="00B75255" w:rsidRDefault="00494E6D">
      <w:pPr>
        <w:spacing w:line="540" w:lineRule="exact"/>
        <w:ind w:firstLineChars="250" w:firstLine="800"/>
        <w:rPr>
          <w:rFonts w:ascii="仿宋_GB2312" w:eastAsia="仿宋_GB2312"/>
          <w:sz w:val="32"/>
          <w:szCs w:val="32"/>
        </w:rPr>
      </w:pPr>
      <w:r>
        <w:rPr>
          <w:rFonts w:ascii="仿宋_GB2312" w:eastAsia="仿宋_GB2312" w:hint="eastAsia"/>
          <w:sz w:val="32"/>
          <w:szCs w:val="32"/>
        </w:rPr>
        <w:t>副组长：汪友景  攀枝花市政务服务管理局公共资源交易监督科科长</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成   员：张  杨   攀枝花市公共资源交易服务中心综合科副科长</w:t>
      </w:r>
    </w:p>
    <w:p w:rsidR="00B75255" w:rsidRDefault="00494E6D">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         蒲虹江   攀枝花市公共资源交易服务中心交易受理科副科长</w:t>
      </w:r>
    </w:p>
    <w:p w:rsidR="00B75255" w:rsidRDefault="00494E6D">
      <w:pPr>
        <w:spacing w:line="540" w:lineRule="exact"/>
        <w:ind w:firstLineChars="650" w:firstLine="2080"/>
        <w:rPr>
          <w:rFonts w:ascii="仿宋_GB2312" w:eastAsia="仿宋_GB2312"/>
          <w:sz w:val="32"/>
          <w:szCs w:val="32"/>
        </w:rPr>
      </w:pPr>
      <w:r>
        <w:rPr>
          <w:rFonts w:ascii="仿宋_GB2312" w:eastAsia="仿宋_GB2312" w:hint="eastAsia"/>
          <w:sz w:val="32"/>
          <w:szCs w:val="32"/>
        </w:rPr>
        <w:t>杨柏峰   攀枝花市公共资源交易服务中心</w:t>
      </w:r>
      <w:r>
        <w:rPr>
          <w:rFonts w:ascii="仿宋_GB2312" w:eastAsia="仿宋_GB2312" w:hint="eastAsia"/>
          <w:sz w:val="32"/>
          <w:szCs w:val="32"/>
        </w:rPr>
        <w:lastRenderedPageBreak/>
        <w:t>交易评审科副科长</w:t>
      </w:r>
    </w:p>
    <w:p w:rsidR="00B75255" w:rsidRDefault="00494E6D">
      <w:pPr>
        <w:spacing w:line="540" w:lineRule="exact"/>
        <w:ind w:firstLineChars="650" w:firstLine="2080"/>
        <w:rPr>
          <w:rFonts w:ascii="仿宋_GB2312" w:eastAsia="仿宋_GB2312"/>
          <w:sz w:val="32"/>
          <w:szCs w:val="32"/>
        </w:rPr>
      </w:pPr>
      <w:r>
        <w:rPr>
          <w:rFonts w:ascii="仿宋_GB2312" w:eastAsia="仿宋_GB2312" w:hint="eastAsia"/>
          <w:sz w:val="32"/>
          <w:szCs w:val="32"/>
        </w:rPr>
        <w:t>余川秀   攀枝花市公共资源交易服务中心财务科副科长</w:t>
      </w:r>
    </w:p>
    <w:p w:rsidR="00B75255" w:rsidRDefault="00494E6D">
      <w:pPr>
        <w:spacing w:line="540" w:lineRule="exact"/>
        <w:ind w:firstLineChars="650" w:firstLine="2080"/>
        <w:rPr>
          <w:rFonts w:ascii="仿宋_GB2312" w:eastAsia="仿宋_GB2312"/>
          <w:sz w:val="32"/>
          <w:szCs w:val="32"/>
        </w:rPr>
      </w:pPr>
      <w:r>
        <w:rPr>
          <w:rFonts w:ascii="仿宋_GB2312" w:eastAsia="仿宋_GB2312" w:hint="eastAsia"/>
          <w:sz w:val="32"/>
          <w:szCs w:val="32"/>
        </w:rPr>
        <w:t>杨   宇  攀枝花市公共资源交易服务中心交易组织科负责人</w:t>
      </w:r>
    </w:p>
    <w:p w:rsidR="00B75255" w:rsidRDefault="00494E6D">
      <w:pPr>
        <w:spacing w:line="540" w:lineRule="exact"/>
        <w:ind w:firstLineChars="150" w:firstLine="482"/>
        <w:rPr>
          <w:rFonts w:ascii="仿宋_GB2312" w:eastAsia="仿宋_GB2312"/>
          <w:sz w:val="32"/>
          <w:szCs w:val="32"/>
        </w:rPr>
      </w:pPr>
      <w:r>
        <w:rPr>
          <w:rFonts w:ascii="楷体_GB2312" w:eastAsia="楷体_GB2312" w:hAnsi="宋体" w:hint="eastAsia"/>
          <w:b/>
          <w:sz w:val="32"/>
          <w:szCs w:val="32"/>
          <w:lang w:val="zh-CN"/>
        </w:rPr>
        <w:t>（二）项目管理情况。</w:t>
      </w:r>
      <w:r>
        <w:rPr>
          <w:rFonts w:ascii="仿宋_GB2312" w:eastAsia="仿宋_GB2312" w:hint="eastAsia"/>
          <w:sz w:val="32"/>
          <w:szCs w:val="32"/>
        </w:rPr>
        <w:t>本项目采取项目工作领导小组负责制，全体成员积极配合、通力合作。项目工作领导小组负责协调相关工作，项目实施及资金管理。</w:t>
      </w:r>
    </w:p>
    <w:p w:rsidR="00B75255" w:rsidRDefault="00494E6D">
      <w:pPr>
        <w:spacing w:line="540" w:lineRule="exact"/>
        <w:ind w:firstLineChars="150" w:firstLine="482"/>
        <w:rPr>
          <w:rFonts w:ascii="仿宋_GB2312" w:eastAsia="仿宋_GB2312"/>
          <w:sz w:val="32"/>
          <w:szCs w:val="32"/>
        </w:rPr>
      </w:pPr>
      <w:r>
        <w:rPr>
          <w:rFonts w:ascii="楷体_GB2312" w:eastAsia="楷体_GB2312" w:hAnsi="宋体" w:hint="eastAsia"/>
          <w:b/>
          <w:sz w:val="32"/>
          <w:szCs w:val="32"/>
          <w:lang w:val="zh-CN"/>
        </w:rPr>
        <w:t>（三）项目监管情况。</w:t>
      </w:r>
      <w:r>
        <w:rPr>
          <w:rFonts w:ascii="仿宋_GB2312" w:eastAsia="仿宋_GB2312" w:hint="eastAsia"/>
          <w:sz w:val="32"/>
          <w:szCs w:val="32"/>
        </w:rPr>
        <w:t>项目资金由综合科具体管理，对项目资金按项目单独核算实行“专款专用”，不得挤占挪用项目资金。强化监督，项目的正常实施监督检查是保障。</w:t>
      </w:r>
    </w:p>
    <w:p w:rsidR="00B75255" w:rsidRDefault="00494E6D">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B75255" w:rsidRDefault="00AC1108">
      <w:pPr>
        <w:pStyle w:val="ac"/>
        <w:spacing w:line="600" w:lineRule="exact"/>
        <w:ind w:firstLine="640"/>
        <w:jc w:val="left"/>
        <w:rPr>
          <w:rFonts w:ascii="仿宋_GB2312" w:eastAsia="仿宋_GB2312" w:hAnsi="宋体"/>
          <w:sz w:val="32"/>
          <w:szCs w:val="32"/>
        </w:rPr>
      </w:pPr>
      <w:r>
        <w:rPr>
          <w:rFonts w:ascii="仿宋_GB2312" w:eastAsia="仿宋_GB2312" w:hint="eastAsia"/>
          <w:sz w:val="32"/>
          <w:szCs w:val="32"/>
        </w:rPr>
        <w:t>1.</w:t>
      </w:r>
      <w:r w:rsidR="00494E6D">
        <w:rPr>
          <w:rFonts w:ascii="仿宋_GB2312" w:eastAsia="仿宋_GB2312" w:hint="eastAsia"/>
          <w:sz w:val="32"/>
          <w:szCs w:val="32"/>
        </w:rPr>
        <w:t>目标完成任务量。全年完成政府集中采购275个。</w:t>
      </w:r>
    </w:p>
    <w:p w:rsidR="00B75255" w:rsidRDefault="00AC1108">
      <w:pPr>
        <w:pStyle w:val="ac"/>
        <w:spacing w:line="600" w:lineRule="exact"/>
        <w:ind w:firstLine="640"/>
        <w:jc w:val="left"/>
        <w:rPr>
          <w:rFonts w:ascii="仿宋_GB2312" w:eastAsia="仿宋_GB2312" w:hAnsi="宋体"/>
          <w:sz w:val="32"/>
          <w:szCs w:val="32"/>
        </w:rPr>
      </w:pPr>
      <w:r>
        <w:rPr>
          <w:rFonts w:ascii="仿宋_GB2312" w:eastAsia="仿宋_GB2312" w:hint="eastAsia"/>
          <w:sz w:val="32"/>
          <w:szCs w:val="32"/>
        </w:rPr>
        <w:t>2.</w:t>
      </w:r>
      <w:r w:rsidR="00494E6D">
        <w:rPr>
          <w:rFonts w:ascii="仿宋_GB2312" w:eastAsia="仿宋_GB2312" w:hint="eastAsia"/>
          <w:sz w:val="32"/>
          <w:szCs w:val="32"/>
        </w:rPr>
        <w:t>目标完成质量。提供政府集中采购水平。</w:t>
      </w:r>
    </w:p>
    <w:p w:rsidR="00B75255" w:rsidRDefault="00AC1108" w:rsidP="00AC1108">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sidR="00494E6D">
        <w:rPr>
          <w:rFonts w:ascii="仿宋_GB2312" w:eastAsia="仿宋_GB2312" w:hint="eastAsia"/>
          <w:sz w:val="32"/>
          <w:szCs w:val="32"/>
        </w:rPr>
        <w:t>目标完成进度。截止2020年12月，劳务费费项目已全面完成。</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B75255" w:rsidRDefault="00494E6D">
      <w:pPr>
        <w:adjustRightInd w:val="0"/>
        <w:snapToGrid w:val="0"/>
        <w:spacing w:line="600" w:lineRule="exact"/>
        <w:ind w:firstLine="720"/>
        <w:rPr>
          <w:rFonts w:ascii="仿宋_GB2312" w:eastAsia="仿宋_GB2312"/>
          <w:sz w:val="32"/>
          <w:szCs w:val="32"/>
        </w:rPr>
      </w:pPr>
      <w:r>
        <w:rPr>
          <w:rFonts w:ascii="仿宋_GB2312" w:eastAsia="仿宋_GB2312" w:hint="eastAsia"/>
          <w:sz w:val="32"/>
          <w:szCs w:val="32"/>
        </w:rPr>
        <w:t>提高政府集中采购水平。根据我市政府集中采购工作实际情况，按照现行法律法规，细化政府采购工作流程、技术标准和操作程序。加强与采购方的联系沟通和市场调查，提高采购文件的准确性、高效性和规范性，提升标书编制水平，降低各单位政府采购项目流标、废标的可能性，节约专家评审费和各采购人、投标人的成本。</w:t>
      </w:r>
    </w:p>
    <w:p w:rsidR="00B75255" w:rsidRDefault="00494E6D">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lastRenderedPageBreak/>
        <w:t>五、评价结论及建议</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B75255" w:rsidRDefault="00494E6D">
      <w:pPr>
        <w:spacing w:line="540" w:lineRule="exact"/>
        <w:ind w:firstLineChars="200" w:firstLine="640"/>
        <w:rPr>
          <w:rFonts w:ascii="仿宋_GB2312" w:eastAsia="仿宋_GB2312" w:hAnsi="仿宋" w:cs="仿宋_GB2312"/>
          <w:bCs/>
          <w:sz w:val="32"/>
          <w:szCs w:val="32"/>
        </w:rPr>
      </w:pPr>
      <w:r>
        <w:rPr>
          <w:rFonts w:ascii="仿宋_GB2312" w:eastAsia="仿宋_GB2312" w:hint="eastAsia"/>
          <w:kern w:val="0"/>
          <w:sz w:val="32"/>
          <w:szCs w:val="32"/>
        </w:rPr>
        <w:t>优质高效地完成了全年政府集中采购项目。</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B75255" w:rsidRDefault="00494E6D">
      <w:pPr>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我单位财政资金动态管理不及时。下一步要加强检查督促和动态管理。及时开展动态管理，及时核查上报项目情况，确保财政专项资金严格管理。</w:t>
      </w:r>
    </w:p>
    <w:p w:rsidR="00B75255" w:rsidRDefault="00494E6D">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B75255" w:rsidRDefault="00494E6D">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jc w:val="center"/>
        <w:outlineLvl w:val="0"/>
        <w:rPr>
          <w:rFonts w:ascii="黑体" w:eastAsia="黑体" w:hAnsi="黑体"/>
          <w:color w:val="000000"/>
          <w:sz w:val="44"/>
          <w:szCs w:val="44"/>
        </w:rPr>
      </w:pPr>
    </w:p>
    <w:p w:rsidR="00B75255" w:rsidRDefault="00B75255">
      <w:pPr>
        <w:spacing w:line="600" w:lineRule="exact"/>
        <w:outlineLvl w:val="0"/>
        <w:rPr>
          <w:rFonts w:ascii="黑体" w:eastAsia="黑体" w:hAnsi="黑体"/>
          <w:color w:val="000000"/>
          <w:sz w:val="44"/>
          <w:szCs w:val="44"/>
        </w:rPr>
      </w:pPr>
    </w:p>
    <w:p w:rsidR="00B75255" w:rsidRDefault="00494E6D">
      <w:pPr>
        <w:spacing w:line="600" w:lineRule="exact"/>
        <w:jc w:val="center"/>
        <w:outlineLvl w:val="0"/>
        <w:rPr>
          <w:rFonts w:ascii="黑体" w:eastAsia="黑体" w:hAnsi="黑体"/>
          <w:bCs/>
          <w:kern w:val="44"/>
          <w:sz w:val="44"/>
          <w:szCs w:val="44"/>
        </w:rPr>
      </w:pPr>
      <w:r>
        <w:rPr>
          <w:rFonts w:ascii="黑体" w:eastAsia="黑体" w:hAnsi="黑体" w:hint="eastAsia"/>
          <w:color w:val="000000"/>
          <w:sz w:val="44"/>
          <w:szCs w:val="44"/>
        </w:rPr>
        <w:t>第</w:t>
      </w:r>
      <w:r>
        <w:rPr>
          <w:rStyle w:val="1Char"/>
          <w:rFonts w:ascii="黑体" w:eastAsia="黑体" w:hAnsi="黑体" w:hint="eastAsia"/>
          <w:b w:val="0"/>
        </w:rPr>
        <w:t>五部分附表</w:t>
      </w:r>
      <w:bookmarkEnd w:id="54"/>
      <w:bookmarkEnd w:id="56"/>
    </w:p>
    <w:p w:rsidR="00B75255" w:rsidRDefault="00494E6D">
      <w:pPr>
        <w:pStyle w:val="2"/>
        <w:rPr>
          <w:rFonts w:ascii="仿宋" w:eastAsia="仿宋" w:hAnsi="仿宋"/>
          <w:color w:val="000000"/>
        </w:rPr>
      </w:pPr>
      <w:bookmarkStart w:id="57" w:name="_Toc15396619"/>
      <w:r>
        <w:rPr>
          <w:rFonts w:ascii="仿宋" w:eastAsia="仿宋" w:hAnsi="仿宋" w:hint="eastAsia"/>
          <w:b w:val="0"/>
          <w:color w:val="000000"/>
        </w:rPr>
        <w:lastRenderedPageBreak/>
        <w:t>一、收</w:t>
      </w:r>
      <w:r>
        <w:rPr>
          <w:rStyle w:val="2Char"/>
          <w:rFonts w:ascii="仿宋" w:eastAsia="仿宋" w:hAnsi="仿宋" w:hint="eastAsia"/>
        </w:rPr>
        <w:t>入支出决算总表</w:t>
      </w:r>
      <w:bookmarkEnd w:id="57"/>
    </w:p>
    <w:p w:rsidR="00B75255" w:rsidRDefault="00494E6D">
      <w:pPr>
        <w:pStyle w:val="2"/>
        <w:rPr>
          <w:rFonts w:ascii="仿宋" w:eastAsia="仿宋" w:hAnsi="仿宋"/>
          <w:color w:val="000000"/>
        </w:rPr>
      </w:pPr>
      <w:bookmarkStart w:id="58" w:name="_Toc15396620"/>
      <w:r>
        <w:rPr>
          <w:rFonts w:ascii="仿宋" w:eastAsia="仿宋" w:hAnsi="仿宋" w:hint="eastAsia"/>
          <w:b w:val="0"/>
          <w:color w:val="000000"/>
        </w:rPr>
        <w:t>二、收</w:t>
      </w:r>
      <w:r>
        <w:rPr>
          <w:rStyle w:val="2Char"/>
          <w:rFonts w:ascii="仿宋" w:eastAsia="仿宋" w:hAnsi="仿宋" w:hint="eastAsia"/>
        </w:rPr>
        <w:t>入决算表</w:t>
      </w:r>
      <w:bookmarkEnd w:id="58"/>
    </w:p>
    <w:p w:rsidR="00B75255" w:rsidRDefault="00494E6D">
      <w:pPr>
        <w:pStyle w:val="2"/>
        <w:rPr>
          <w:rFonts w:ascii="仿宋" w:eastAsia="仿宋" w:hAnsi="仿宋"/>
          <w:color w:val="000000"/>
        </w:rPr>
      </w:pPr>
      <w:bookmarkStart w:id="59"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9"/>
    </w:p>
    <w:p w:rsidR="00B75255" w:rsidRDefault="00494E6D">
      <w:pPr>
        <w:pStyle w:val="2"/>
        <w:rPr>
          <w:rFonts w:ascii="仿宋" w:eastAsia="仿宋" w:hAnsi="仿宋"/>
          <w:b w:val="0"/>
          <w:color w:val="000000"/>
        </w:rPr>
      </w:pPr>
      <w:bookmarkStart w:id="60"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0"/>
    </w:p>
    <w:p w:rsidR="00B75255" w:rsidRDefault="00494E6D">
      <w:pPr>
        <w:pStyle w:val="2"/>
        <w:rPr>
          <w:rStyle w:val="2Char"/>
          <w:rFonts w:ascii="仿宋" w:eastAsia="仿宋" w:hAnsi="仿宋"/>
        </w:rPr>
      </w:pPr>
      <w:bookmarkStart w:id="61"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2" w:name="_Toc15396624"/>
      <w:bookmarkEnd w:id="61"/>
    </w:p>
    <w:p w:rsidR="00B75255" w:rsidRDefault="00494E6D">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2"/>
    </w:p>
    <w:p w:rsidR="00B75255" w:rsidRDefault="00494E6D">
      <w:pPr>
        <w:pStyle w:val="2"/>
        <w:rPr>
          <w:rFonts w:ascii="仿宋" w:eastAsia="仿宋" w:hAnsi="仿宋"/>
          <w:color w:val="000000"/>
        </w:rPr>
      </w:pPr>
      <w:bookmarkStart w:id="63"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3"/>
    </w:p>
    <w:p w:rsidR="00B75255" w:rsidRDefault="00494E6D">
      <w:pPr>
        <w:pStyle w:val="2"/>
        <w:rPr>
          <w:rFonts w:ascii="仿宋" w:eastAsia="仿宋" w:hAnsi="仿宋"/>
          <w:color w:val="000000"/>
        </w:rPr>
      </w:pPr>
      <w:bookmarkStart w:id="64"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4"/>
    </w:p>
    <w:p w:rsidR="00B75255" w:rsidRDefault="00494E6D">
      <w:pPr>
        <w:pStyle w:val="2"/>
        <w:rPr>
          <w:rFonts w:ascii="仿宋" w:eastAsia="仿宋" w:hAnsi="仿宋"/>
          <w:color w:val="000000"/>
        </w:rPr>
      </w:pPr>
      <w:bookmarkStart w:id="65"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5"/>
      <w:r w:rsidR="00747DF0">
        <w:rPr>
          <w:rStyle w:val="2Char"/>
          <w:rFonts w:ascii="仿宋" w:eastAsia="仿宋" w:hAnsi="仿宋" w:hint="eastAsia"/>
        </w:rPr>
        <w:t>（此表无数据）</w:t>
      </w:r>
    </w:p>
    <w:p w:rsidR="00B75255" w:rsidRDefault="00494E6D">
      <w:pPr>
        <w:pStyle w:val="2"/>
        <w:rPr>
          <w:rFonts w:ascii="仿宋" w:eastAsia="仿宋" w:hAnsi="仿宋"/>
          <w:color w:val="000000"/>
        </w:rPr>
      </w:pPr>
      <w:bookmarkStart w:id="66"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6"/>
    </w:p>
    <w:p w:rsidR="00B75255" w:rsidRDefault="00494E6D">
      <w:pPr>
        <w:pStyle w:val="2"/>
        <w:rPr>
          <w:rFonts w:ascii="仿宋" w:eastAsia="仿宋" w:hAnsi="仿宋"/>
          <w:color w:val="000000"/>
        </w:rPr>
      </w:pPr>
      <w:bookmarkStart w:id="67"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7"/>
    </w:p>
    <w:p w:rsidR="00B75255" w:rsidRDefault="00494E6D">
      <w:pPr>
        <w:pStyle w:val="2"/>
        <w:rPr>
          <w:rFonts w:ascii="仿宋" w:eastAsia="仿宋" w:hAnsi="仿宋"/>
          <w:color w:val="000000"/>
        </w:rPr>
      </w:pPr>
      <w:bookmarkStart w:id="68"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8"/>
      <w:r w:rsidR="00747DF0">
        <w:rPr>
          <w:rStyle w:val="2Char"/>
          <w:rFonts w:ascii="仿宋" w:eastAsia="仿宋" w:hAnsi="仿宋" w:hint="eastAsia"/>
        </w:rPr>
        <w:t>（此表无数据）</w:t>
      </w:r>
    </w:p>
    <w:p w:rsidR="00B75255" w:rsidRDefault="00494E6D">
      <w:pPr>
        <w:pStyle w:val="2"/>
        <w:rPr>
          <w:rStyle w:val="2Char"/>
          <w:rFonts w:ascii="仿宋" w:eastAsia="仿宋" w:hAnsi="仿宋"/>
        </w:rPr>
      </w:pPr>
      <w:bookmarkStart w:id="69"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w:t>
      </w:r>
      <w:r w:rsidR="00747DF0">
        <w:rPr>
          <w:rStyle w:val="2Char"/>
          <w:rFonts w:ascii="仿宋" w:eastAsia="仿宋" w:hAnsi="仿宋" w:hint="eastAsia"/>
        </w:rPr>
        <w:t>收入</w:t>
      </w:r>
      <w:r>
        <w:rPr>
          <w:rStyle w:val="2Char"/>
          <w:rFonts w:ascii="仿宋" w:eastAsia="仿宋" w:hAnsi="仿宋" w:hint="eastAsia"/>
        </w:rPr>
        <w:t>支出决算表</w:t>
      </w:r>
      <w:bookmarkEnd w:id="69"/>
      <w:r w:rsidR="00747DF0">
        <w:rPr>
          <w:rStyle w:val="2Char"/>
          <w:rFonts w:ascii="仿宋" w:eastAsia="仿宋" w:hAnsi="仿宋" w:hint="eastAsia"/>
        </w:rPr>
        <w:t>（此表无数据）</w:t>
      </w:r>
    </w:p>
    <w:p w:rsidR="00B75255" w:rsidRDefault="00494E6D">
      <w:pPr>
        <w:pStyle w:val="2"/>
        <w:rPr>
          <w:rStyle w:val="2Char"/>
          <w:rFonts w:ascii="仿宋" w:eastAsia="仿宋" w:hAnsi="仿宋"/>
        </w:rPr>
      </w:pPr>
      <w:r>
        <w:rPr>
          <w:rStyle w:val="2Char"/>
          <w:rFonts w:ascii="仿宋" w:eastAsia="仿宋" w:hAnsi="仿宋" w:hint="eastAsia"/>
        </w:rPr>
        <w:t>十四、国有资本经营预算财政拨款支出决算表</w:t>
      </w:r>
      <w:r w:rsidR="00747DF0">
        <w:rPr>
          <w:rStyle w:val="2Char"/>
          <w:rFonts w:ascii="仿宋" w:eastAsia="仿宋" w:hAnsi="仿宋" w:hint="eastAsia"/>
        </w:rPr>
        <w:t>（此表无数据）</w:t>
      </w:r>
      <w:bookmarkStart w:id="70" w:name="_GoBack"/>
      <w:bookmarkEnd w:id="70"/>
    </w:p>
    <w:sectPr w:rsidR="00B75255" w:rsidSect="00B75255">
      <w:headerReference w:type="default" r:id="rId15"/>
      <w:footerReference w:type="default" r:id="rId16"/>
      <w:footerReference w:type="firs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100" w:rsidRDefault="00401100" w:rsidP="00B75255">
      <w:r>
        <w:separator/>
      </w:r>
    </w:p>
  </w:endnote>
  <w:endnote w:type="continuationSeparator" w:id="1">
    <w:p w:rsidR="00401100" w:rsidRDefault="00401100" w:rsidP="00B75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75" w:rsidRPr="0054203C" w:rsidRDefault="00D86172">
    <w:pPr>
      <w:pStyle w:val="a6"/>
      <w:jc w:val="center"/>
      <w:rPr>
        <w:sz w:val="24"/>
        <w:szCs w:val="24"/>
      </w:rPr>
    </w:pPr>
    <w:r w:rsidRPr="00D86172">
      <w:rPr>
        <w:sz w:val="24"/>
        <w:szCs w:val="24"/>
      </w:rPr>
      <w:fldChar w:fldCharType="begin"/>
    </w:r>
    <w:r w:rsidR="00245375" w:rsidRPr="0054203C">
      <w:rPr>
        <w:sz w:val="24"/>
        <w:szCs w:val="24"/>
      </w:rPr>
      <w:instrText>PAGE   \* MERGEFORMAT</w:instrText>
    </w:r>
    <w:r w:rsidRPr="00D86172">
      <w:rPr>
        <w:sz w:val="24"/>
        <w:szCs w:val="24"/>
      </w:rPr>
      <w:fldChar w:fldCharType="separate"/>
    </w:r>
    <w:r w:rsidR="00AC1108" w:rsidRPr="00AC1108">
      <w:rPr>
        <w:noProof/>
        <w:sz w:val="24"/>
        <w:szCs w:val="24"/>
        <w:lang w:val="zh-CN"/>
      </w:rPr>
      <w:t>44</w:t>
    </w:r>
    <w:r w:rsidRPr="0054203C">
      <w:rPr>
        <w:sz w:val="24"/>
        <w:szCs w:val="24"/>
        <w:lang w:val="zh-CN"/>
      </w:rPr>
      <w:fldChar w:fldCharType="end"/>
    </w:r>
  </w:p>
  <w:p w:rsidR="00245375" w:rsidRDefault="0024537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086"/>
      <w:docPartObj>
        <w:docPartGallery w:val="Page Numbers (Bottom of Page)"/>
        <w:docPartUnique/>
      </w:docPartObj>
    </w:sdtPr>
    <w:sdtContent>
      <w:p w:rsidR="00245375" w:rsidRDefault="00D86172" w:rsidP="00677604">
        <w:pPr>
          <w:pStyle w:val="a6"/>
          <w:jc w:val="center"/>
        </w:pPr>
        <w:r w:rsidRPr="00D86172">
          <w:fldChar w:fldCharType="begin"/>
        </w:r>
        <w:r w:rsidR="005158C7">
          <w:instrText xml:space="preserve"> PAGE   \* MERGEFORMAT </w:instrText>
        </w:r>
        <w:r w:rsidRPr="00D86172">
          <w:fldChar w:fldCharType="separate"/>
        </w:r>
        <w:r w:rsidR="00AC1108" w:rsidRPr="00AC1108">
          <w:rPr>
            <w:noProof/>
            <w:lang w:val="zh-CN"/>
          </w:rPr>
          <w:t>1</w:t>
        </w:r>
        <w:r>
          <w:rPr>
            <w:noProof/>
            <w:lang w:val="zh-CN"/>
          </w:rPr>
          <w:fldChar w:fldCharType="end"/>
        </w:r>
      </w:p>
    </w:sdtContent>
  </w:sdt>
  <w:p w:rsidR="00245375" w:rsidRDefault="002453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100" w:rsidRDefault="00401100" w:rsidP="00B75255">
      <w:r>
        <w:separator/>
      </w:r>
    </w:p>
  </w:footnote>
  <w:footnote w:type="continuationSeparator" w:id="1">
    <w:p w:rsidR="00401100" w:rsidRDefault="00401100" w:rsidP="00B75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375" w:rsidRDefault="0024537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3DE706BF"/>
    <w:multiLevelType w:val="multilevel"/>
    <w:tmpl w:val="3DE706BF"/>
    <w:lvl w:ilvl="0">
      <w:start w:val="1"/>
      <w:numFmt w:val="japaneseCounting"/>
      <w:lvlText w:val="（%1）"/>
      <w:lvlJc w:val="left"/>
      <w:pPr>
        <w:ind w:left="1725" w:hanging="1005"/>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4220"/>
    <w:rsid w:val="0002549F"/>
    <w:rsid w:val="000468DB"/>
    <w:rsid w:val="000573E7"/>
    <w:rsid w:val="0006487A"/>
    <w:rsid w:val="00065F8F"/>
    <w:rsid w:val="00067946"/>
    <w:rsid w:val="00070A43"/>
    <w:rsid w:val="000768F2"/>
    <w:rsid w:val="0009184B"/>
    <w:rsid w:val="00094236"/>
    <w:rsid w:val="0009593C"/>
    <w:rsid w:val="00097322"/>
    <w:rsid w:val="000A6A92"/>
    <w:rsid w:val="000B047F"/>
    <w:rsid w:val="000B337D"/>
    <w:rsid w:val="000B5923"/>
    <w:rsid w:val="000B5A48"/>
    <w:rsid w:val="000B6FF3"/>
    <w:rsid w:val="000C3467"/>
    <w:rsid w:val="000C3CA6"/>
    <w:rsid w:val="000D1267"/>
    <w:rsid w:val="000D1D50"/>
    <w:rsid w:val="000D5782"/>
    <w:rsid w:val="000E53CD"/>
    <w:rsid w:val="000E6613"/>
    <w:rsid w:val="000E7119"/>
    <w:rsid w:val="000F6722"/>
    <w:rsid w:val="00114E9B"/>
    <w:rsid w:val="00115301"/>
    <w:rsid w:val="00122F88"/>
    <w:rsid w:val="0013110B"/>
    <w:rsid w:val="001319E1"/>
    <w:rsid w:val="00142216"/>
    <w:rsid w:val="00144D6A"/>
    <w:rsid w:val="0014729F"/>
    <w:rsid w:val="00157BAB"/>
    <w:rsid w:val="001654D1"/>
    <w:rsid w:val="00174518"/>
    <w:rsid w:val="0018106D"/>
    <w:rsid w:val="001877A7"/>
    <w:rsid w:val="00191536"/>
    <w:rsid w:val="00196687"/>
    <w:rsid w:val="001A2A68"/>
    <w:rsid w:val="001C0962"/>
    <w:rsid w:val="001D7531"/>
    <w:rsid w:val="001E737D"/>
    <w:rsid w:val="001F0592"/>
    <w:rsid w:val="001F7506"/>
    <w:rsid w:val="002006CD"/>
    <w:rsid w:val="00202B36"/>
    <w:rsid w:val="00204B7A"/>
    <w:rsid w:val="00204CDE"/>
    <w:rsid w:val="0021101A"/>
    <w:rsid w:val="00220536"/>
    <w:rsid w:val="00235629"/>
    <w:rsid w:val="00244B33"/>
    <w:rsid w:val="00245375"/>
    <w:rsid w:val="00256262"/>
    <w:rsid w:val="00260C38"/>
    <w:rsid w:val="002616C0"/>
    <w:rsid w:val="00265372"/>
    <w:rsid w:val="002662AA"/>
    <w:rsid w:val="00280496"/>
    <w:rsid w:val="00294DC9"/>
    <w:rsid w:val="00295495"/>
    <w:rsid w:val="002A31DE"/>
    <w:rsid w:val="002B2613"/>
    <w:rsid w:val="002D4A90"/>
    <w:rsid w:val="002D6D05"/>
    <w:rsid w:val="002F1818"/>
    <w:rsid w:val="002F567B"/>
    <w:rsid w:val="0030251E"/>
    <w:rsid w:val="0030481D"/>
    <w:rsid w:val="003216A9"/>
    <w:rsid w:val="00327551"/>
    <w:rsid w:val="00335A74"/>
    <w:rsid w:val="00353AD6"/>
    <w:rsid w:val="0036561B"/>
    <w:rsid w:val="0037013F"/>
    <w:rsid w:val="00380C92"/>
    <w:rsid w:val="00393EAA"/>
    <w:rsid w:val="003A484F"/>
    <w:rsid w:val="003A4883"/>
    <w:rsid w:val="003B0BE0"/>
    <w:rsid w:val="003B0C1B"/>
    <w:rsid w:val="003B688C"/>
    <w:rsid w:val="003B6D8F"/>
    <w:rsid w:val="003C0291"/>
    <w:rsid w:val="003C39AE"/>
    <w:rsid w:val="003C7B60"/>
    <w:rsid w:val="003D0C0F"/>
    <w:rsid w:val="003D1FB2"/>
    <w:rsid w:val="003D66DA"/>
    <w:rsid w:val="003E1310"/>
    <w:rsid w:val="003E6F55"/>
    <w:rsid w:val="00401100"/>
    <w:rsid w:val="00406254"/>
    <w:rsid w:val="004223DE"/>
    <w:rsid w:val="00434489"/>
    <w:rsid w:val="00437085"/>
    <w:rsid w:val="00443880"/>
    <w:rsid w:val="004464F4"/>
    <w:rsid w:val="00466A6A"/>
    <w:rsid w:val="00466F54"/>
    <w:rsid w:val="00471401"/>
    <w:rsid w:val="00473F31"/>
    <w:rsid w:val="004748AC"/>
    <w:rsid w:val="0048263A"/>
    <w:rsid w:val="00487E5D"/>
    <w:rsid w:val="00494E6D"/>
    <w:rsid w:val="00497F3B"/>
    <w:rsid w:val="004A711F"/>
    <w:rsid w:val="004B199D"/>
    <w:rsid w:val="004B4690"/>
    <w:rsid w:val="004C0287"/>
    <w:rsid w:val="004C189E"/>
    <w:rsid w:val="004E0A2D"/>
    <w:rsid w:val="004E206B"/>
    <w:rsid w:val="004E6DF7"/>
    <w:rsid w:val="004F0FBD"/>
    <w:rsid w:val="00505A47"/>
    <w:rsid w:val="00512FDA"/>
    <w:rsid w:val="005158C7"/>
    <w:rsid w:val="00520DA0"/>
    <w:rsid w:val="005269D7"/>
    <w:rsid w:val="0054203C"/>
    <w:rsid w:val="0054367E"/>
    <w:rsid w:val="005664BB"/>
    <w:rsid w:val="00566FFA"/>
    <w:rsid w:val="0057481D"/>
    <w:rsid w:val="0058486E"/>
    <w:rsid w:val="00585B33"/>
    <w:rsid w:val="0059014D"/>
    <w:rsid w:val="005B5C64"/>
    <w:rsid w:val="005C5337"/>
    <w:rsid w:val="005C6BD0"/>
    <w:rsid w:val="005D1C8B"/>
    <w:rsid w:val="005D468D"/>
    <w:rsid w:val="005D5CED"/>
    <w:rsid w:val="005F1A4C"/>
    <w:rsid w:val="005F2BD7"/>
    <w:rsid w:val="00605257"/>
    <w:rsid w:val="00605688"/>
    <w:rsid w:val="006070AF"/>
    <w:rsid w:val="00607E6C"/>
    <w:rsid w:val="006101B1"/>
    <w:rsid w:val="00614E44"/>
    <w:rsid w:val="0062270A"/>
    <w:rsid w:val="00622830"/>
    <w:rsid w:val="00623DA0"/>
    <w:rsid w:val="00630AEF"/>
    <w:rsid w:val="006325F8"/>
    <w:rsid w:val="00633463"/>
    <w:rsid w:val="00634C9A"/>
    <w:rsid w:val="00642AAD"/>
    <w:rsid w:val="006440E4"/>
    <w:rsid w:val="00660CEB"/>
    <w:rsid w:val="0066343B"/>
    <w:rsid w:val="00664777"/>
    <w:rsid w:val="006748A4"/>
    <w:rsid w:val="00677604"/>
    <w:rsid w:val="00681A31"/>
    <w:rsid w:val="00683E73"/>
    <w:rsid w:val="0069138A"/>
    <w:rsid w:val="006929E4"/>
    <w:rsid w:val="006A3141"/>
    <w:rsid w:val="006A5E34"/>
    <w:rsid w:val="006B2422"/>
    <w:rsid w:val="006B2B9A"/>
    <w:rsid w:val="006C1937"/>
    <w:rsid w:val="006C636C"/>
    <w:rsid w:val="006D3D33"/>
    <w:rsid w:val="006F020C"/>
    <w:rsid w:val="007127B7"/>
    <w:rsid w:val="0071798E"/>
    <w:rsid w:val="00736384"/>
    <w:rsid w:val="007416B6"/>
    <w:rsid w:val="00746F48"/>
    <w:rsid w:val="00747DF0"/>
    <w:rsid w:val="0075404D"/>
    <w:rsid w:val="0076182A"/>
    <w:rsid w:val="00767B7E"/>
    <w:rsid w:val="007770C3"/>
    <w:rsid w:val="00784D24"/>
    <w:rsid w:val="00785FBA"/>
    <w:rsid w:val="00786E4A"/>
    <w:rsid w:val="007875EB"/>
    <w:rsid w:val="00790C2F"/>
    <w:rsid w:val="0079426B"/>
    <w:rsid w:val="007B66B1"/>
    <w:rsid w:val="007D1682"/>
    <w:rsid w:val="007D312A"/>
    <w:rsid w:val="007D3F19"/>
    <w:rsid w:val="007E23B0"/>
    <w:rsid w:val="007E23E5"/>
    <w:rsid w:val="007F1991"/>
    <w:rsid w:val="007F2C2F"/>
    <w:rsid w:val="007F55FC"/>
    <w:rsid w:val="007F5665"/>
    <w:rsid w:val="00800112"/>
    <w:rsid w:val="00813348"/>
    <w:rsid w:val="008253BB"/>
    <w:rsid w:val="00826DB1"/>
    <w:rsid w:val="0083706E"/>
    <w:rsid w:val="008408F6"/>
    <w:rsid w:val="008423A5"/>
    <w:rsid w:val="00850625"/>
    <w:rsid w:val="00853718"/>
    <w:rsid w:val="00855221"/>
    <w:rsid w:val="00860645"/>
    <w:rsid w:val="00871F71"/>
    <w:rsid w:val="00872FD8"/>
    <w:rsid w:val="00885AF4"/>
    <w:rsid w:val="008909C9"/>
    <w:rsid w:val="008939CD"/>
    <w:rsid w:val="008B768C"/>
    <w:rsid w:val="008C4DB1"/>
    <w:rsid w:val="008C4EAF"/>
    <w:rsid w:val="008C5176"/>
    <w:rsid w:val="008C7FD0"/>
    <w:rsid w:val="008E1DE7"/>
    <w:rsid w:val="008E707C"/>
    <w:rsid w:val="008F279B"/>
    <w:rsid w:val="008F7688"/>
    <w:rsid w:val="00900B08"/>
    <w:rsid w:val="00902155"/>
    <w:rsid w:val="00902FA3"/>
    <w:rsid w:val="00912383"/>
    <w:rsid w:val="00915529"/>
    <w:rsid w:val="00921DF3"/>
    <w:rsid w:val="00923564"/>
    <w:rsid w:val="0092392E"/>
    <w:rsid w:val="009315F9"/>
    <w:rsid w:val="00933499"/>
    <w:rsid w:val="009334D8"/>
    <w:rsid w:val="00935C98"/>
    <w:rsid w:val="00946945"/>
    <w:rsid w:val="0095097D"/>
    <w:rsid w:val="00951248"/>
    <w:rsid w:val="0095152F"/>
    <w:rsid w:val="00954C49"/>
    <w:rsid w:val="00955E37"/>
    <w:rsid w:val="0097099F"/>
    <w:rsid w:val="00971997"/>
    <w:rsid w:val="00971FFC"/>
    <w:rsid w:val="00973770"/>
    <w:rsid w:val="00984103"/>
    <w:rsid w:val="0098660A"/>
    <w:rsid w:val="009931C3"/>
    <w:rsid w:val="009B2C43"/>
    <w:rsid w:val="009B4EAE"/>
    <w:rsid w:val="009B7573"/>
    <w:rsid w:val="009C22F4"/>
    <w:rsid w:val="009C26D1"/>
    <w:rsid w:val="009C2A4B"/>
    <w:rsid w:val="009C2E98"/>
    <w:rsid w:val="009C6DFC"/>
    <w:rsid w:val="009D3447"/>
    <w:rsid w:val="009D4711"/>
    <w:rsid w:val="009E28F5"/>
    <w:rsid w:val="009E492B"/>
    <w:rsid w:val="009E712C"/>
    <w:rsid w:val="009F1185"/>
    <w:rsid w:val="009F18CD"/>
    <w:rsid w:val="009F2A13"/>
    <w:rsid w:val="009F7527"/>
    <w:rsid w:val="00A04EB0"/>
    <w:rsid w:val="00A10AF9"/>
    <w:rsid w:val="00A13CC1"/>
    <w:rsid w:val="00A16847"/>
    <w:rsid w:val="00A237D8"/>
    <w:rsid w:val="00A268C4"/>
    <w:rsid w:val="00A307CD"/>
    <w:rsid w:val="00A331C8"/>
    <w:rsid w:val="00A35AE4"/>
    <w:rsid w:val="00A40A00"/>
    <w:rsid w:val="00A4142F"/>
    <w:rsid w:val="00A422EB"/>
    <w:rsid w:val="00A45BB7"/>
    <w:rsid w:val="00A56DF2"/>
    <w:rsid w:val="00A56E6E"/>
    <w:rsid w:val="00A67AB5"/>
    <w:rsid w:val="00A733B2"/>
    <w:rsid w:val="00A741C2"/>
    <w:rsid w:val="00A91760"/>
    <w:rsid w:val="00A93B00"/>
    <w:rsid w:val="00A93C21"/>
    <w:rsid w:val="00AB64C9"/>
    <w:rsid w:val="00AC1108"/>
    <w:rsid w:val="00AC3C6A"/>
    <w:rsid w:val="00AC67E5"/>
    <w:rsid w:val="00AD5620"/>
    <w:rsid w:val="00AD656B"/>
    <w:rsid w:val="00AD7C1B"/>
    <w:rsid w:val="00AE16BA"/>
    <w:rsid w:val="00AE1EBE"/>
    <w:rsid w:val="00AE6B3B"/>
    <w:rsid w:val="00AF4C43"/>
    <w:rsid w:val="00AF7D3E"/>
    <w:rsid w:val="00B03337"/>
    <w:rsid w:val="00B03577"/>
    <w:rsid w:val="00B03C9D"/>
    <w:rsid w:val="00B060AE"/>
    <w:rsid w:val="00B10517"/>
    <w:rsid w:val="00B14E76"/>
    <w:rsid w:val="00B161B8"/>
    <w:rsid w:val="00B2048C"/>
    <w:rsid w:val="00B310B9"/>
    <w:rsid w:val="00B32DA7"/>
    <w:rsid w:val="00B35F3F"/>
    <w:rsid w:val="00B36CBB"/>
    <w:rsid w:val="00B425E0"/>
    <w:rsid w:val="00B440AA"/>
    <w:rsid w:val="00B44B70"/>
    <w:rsid w:val="00B53C56"/>
    <w:rsid w:val="00B544FE"/>
    <w:rsid w:val="00B57DAF"/>
    <w:rsid w:val="00B72B94"/>
    <w:rsid w:val="00B75255"/>
    <w:rsid w:val="00B77EA6"/>
    <w:rsid w:val="00B81598"/>
    <w:rsid w:val="00B841F1"/>
    <w:rsid w:val="00B90E4E"/>
    <w:rsid w:val="00B944D6"/>
    <w:rsid w:val="00B965DC"/>
    <w:rsid w:val="00BA1550"/>
    <w:rsid w:val="00BA491F"/>
    <w:rsid w:val="00BB4DF0"/>
    <w:rsid w:val="00BC289F"/>
    <w:rsid w:val="00BC2D50"/>
    <w:rsid w:val="00BC5361"/>
    <w:rsid w:val="00BC5460"/>
    <w:rsid w:val="00BC5553"/>
    <w:rsid w:val="00BC6B50"/>
    <w:rsid w:val="00BD0E25"/>
    <w:rsid w:val="00BE05CC"/>
    <w:rsid w:val="00BF5BD6"/>
    <w:rsid w:val="00C03E31"/>
    <w:rsid w:val="00C11C3C"/>
    <w:rsid w:val="00C20AE0"/>
    <w:rsid w:val="00C21570"/>
    <w:rsid w:val="00C22074"/>
    <w:rsid w:val="00C33E72"/>
    <w:rsid w:val="00C354B2"/>
    <w:rsid w:val="00C35554"/>
    <w:rsid w:val="00C42709"/>
    <w:rsid w:val="00C533CC"/>
    <w:rsid w:val="00C5751C"/>
    <w:rsid w:val="00C61BFC"/>
    <w:rsid w:val="00C62B85"/>
    <w:rsid w:val="00C64ED9"/>
    <w:rsid w:val="00C65438"/>
    <w:rsid w:val="00C72E5F"/>
    <w:rsid w:val="00C8023A"/>
    <w:rsid w:val="00C87FD8"/>
    <w:rsid w:val="00C91381"/>
    <w:rsid w:val="00C91CBB"/>
    <w:rsid w:val="00CA5CB4"/>
    <w:rsid w:val="00CA7D76"/>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3CEE"/>
    <w:rsid w:val="00D51276"/>
    <w:rsid w:val="00D5467F"/>
    <w:rsid w:val="00D66160"/>
    <w:rsid w:val="00D7035F"/>
    <w:rsid w:val="00D86172"/>
    <w:rsid w:val="00D861D2"/>
    <w:rsid w:val="00D92E61"/>
    <w:rsid w:val="00DA634F"/>
    <w:rsid w:val="00DA65AC"/>
    <w:rsid w:val="00DB1913"/>
    <w:rsid w:val="00DC410D"/>
    <w:rsid w:val="00DC5A81"/>
    <w:rsid w:val="00DC68CA"/>
    <w:rsid w:val="00DC7CBA"/>
    <w:rsid w:val="00DD4346"/>
    <w:rsid w:val="00DD6D13"/>
    <w:rsid w:val="00DD73B7"/>
    <w:rsid w:val="00DF28BC"/>
    <w:rsid w:val="00DF34B9"/>
    <w:rsid w:val="00E01053"/>
    <w:rsid w:val="00E07ACF"/>
    <w:rsid w:val="00E32CAD"/>
    <w:rsid w:val="00E331A1"/>
    <w:rsid w:val="00E33202"/>
    <w:rsid w:val="00E336A9"/>
    <w:rsid w:val="00E40E87"/>
    <w:rsid w:val="00E472B1"/>
    <w:rsid w:val="00E50624"/>
    <w:rsid w:val="00E568DF"/>
    <w:rsid w:val="00E568E2"/>
    <w:rsid w:val="00E64269"/>
    <w:rsid w:val="00E82267"/>
    <w:rsid w:val="00E853CE"/>
    <w:rsid w:val="00E85C94"/>
    <w:rsid w:val="00E867B6"/>
    <w:rsid w:val="00E9050E"/>
    <w:rsid w:val="00E9236C"/>
    <w:rsid w:val="00EA010F"/>
    <w:rsid w:val="00ED1B63"/>
    <w:rsid w:val="00ED3C1F"/>
    <w:rsid w:val="00ED4085"/>
    <w:rsid w:val="00ED420E"/>
    <w:rsid w:val="00ED6DC1"/>
    <w:rsid w:val="00ED6FBE"/>
    <w:rsid w:val="00EE0947"/>
    <w:rsid w:val="00EE2F57"/>
    <w:rsid w:val="00EF4C34"/>
    <w:rsid w:val="00EF60EF"/>
    <w:rsid w:val="00EF77C6"/>
    <w:rsid w:val="00F05438"/>
    <w:rsid w:val="00F1361C"/>
    <w:rsid w:val="00F156F0"/>
    <w:rsid w:val="00F160C7"/>
    <w:rsid w:val="00F1649D"/>
    <w:rsid w:val="00F2408F"/>
    <w:rsid w:val="00F240E9"/>
    <w:rsid w:val="00F36D8F"/>
    <w:rsid w:val="00F417B1"/>
    <w:rsid w:val="00F45853"/>
    <w:rsid w:val="00F602DF"/>
    <w:rsid w:val="00F754A1"/>
    <w:rsid w:val="00F81FD9"/>
    <w:rsid w:val="00F841AA"/>
    <w:rsid w:val="00F84A94"/>
    <w:rsid w:val="00F87E96"/>
    <w:rsid w:val="00FA23E8"/>
    <w:rsid w:val="00FB7B39"/>
    <w:rsid w:val="00FD3CC1"/>
    <w:rsid w:val="00FF1E02"/>
    <w:rsid w:val="00FF30B4"/>
    <w:rsid w:val="0A2032A3"/>
    <w:rsid w:val="108D4513"/>
    <w:rsid w:val="10C055FF"/>
    <w:rsid w:val="118107EC"/>
    <w:rsid w:val="16BB723D"/>
    <w:rsid w:val="1D155CEE"/>
    <w:rsid w:val="240371BF"/>
    <w:rsid w:val="29FD04D3"/>
    <w:rsid w:val="319F7F4E"/>
    <w:rsid w:val="41852C32"/>
    <w:rsid w:val="4ECE2238"/>
    <w:rsid w:val="6C4A05C8"/>
    <w:rsid w:val="72734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255"/>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B7525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7525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B7525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B75255"/>
    <w:pPr>
      <w:spacing w:beforeLines="30"/>
    </w:pPr>
    <w:rPr>
      <w:rFonts w:ascii="仿宋_GB2312" w:eastAsia="仿宋_GB2312"/>
      <w:kern w:val="0"/>
      <w:sz w:val="24"/>
      <w:szCs w:val="20"/>
    </w:rPr>
  </w:style>
  <w:style w:type="paragraph" w:styleId="30">
    <w:name w:val="toc 3"/>
    <w:basedOn w:val="a"/>
    <w:next w:val="a"/>
    <w:uiPriority w:val="39"/>
    <w:unhideWhenUsed/>
    <w:qFormat/>
    <w:rsid w:val="00B75255"/>
    <w:pPr>
      <w:tabs>
        <w:tab w:val="right" w:leader="dot" w:pos="8296"/>
      </w:tabs>
      <w:ind w:leftChars="400" w:left="840"/>
    </w:pPr>
  </w:style>
  <w:style w:type="paragraph" w:styleId="a4">
    <w:name w:val="Plain Text"/>
    <w:basedOn w:val="a"/>
    <w:link w:val="Char0"/>
    <w:qFormat/>
    <w:rsid w:val="00B75255"/>
    <w:rPr>
      <w:rFonts w:ascii="宋体" w:hAnsi="Courier New"/>
    </w:rPr>
  </w:style>
  <w:style w:type="paragraph" w:styleId="a5">
    <w:name w:val="Balloon Text"/>
    <w:basedOn w:val="a"/>
    <w:link w:val="Char1"/>
    <w:uiPriority w:val="99"/>
    <w:semiHidden/>
    <w:unhideWhenUsed/>
    <w:qFormat/>
    <w:rsid w:val="00B75255"/>
    <w:rPr>
      <w:sz w:val="18"/>
      <w:szCs w:val="18"/>
    </w:rPr>
  </w:style>
  <w:style w:type="paragraph" w:styleId="a6">
    <w:name w:val="footer"/>
    <w:basedOn w:val="a"/>
    <w:link w:val="Char2"/>
    <w:uiPriority w:val="99"/>
    <w:qFormat/>
    <w:rsid w:val="00B75255"/>
    <w:pPr>
      <w:tabs>
        <w:tab w:val="center" w:pos="4153"/>
        <w:tab w:val="right" w:pos="8306"/>
      </w:tabs>
      <w:snapToGrid w:val="0"/>
      <w:jc w:val="left"/>
    </w:pPr>
    <w:rPr>
      <w:rFonts w:ascii="Calibri" w:hAnsi="Calibri"/>
      <w:kern w:val="0"/>
      <w:sz w:val="18"/>
      <w:szCs w:val="20"/>
    </w:rPr>
  </w:style>
  <w:style w:type="paragraph" w:styleId="a7">
    <w:name w:val="header"/>
    <w:basedOn w:val="a"/>
    <w:link w:val="Char3"/>
    <w:uiPriority w:val="99"/>
    <w:semiHidden/>
    <w:qFormat/>
    <w:rsid w:val="00B75255"/>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39"/>
    <w:unhideWhenUsed/>
    <w:qFormat/>
    <w:rsid w:val="00B75255"/>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B75255"/>
    <w:pPr>
      <w:tabs>
        <w:tab w:val="right" w:leader="dot" w:pos="8296"/>
      </w:tabs>
      <w:ind w:leftChars="200" w:left="420"/>
    </w:pPr>
  </w:style>
  <w:style w:type="paragraph" w:styleId="a8">
    <w:name w:val="Normal (Web)"/>
    <w:basedOn w:val="a"/>
    <w:uiPriority w:val="99"/>
    <w:semiHidden/>
    <w:unhideWhenUsed/>
    <w:qFormat/>
    <w:rsid w:val="00B75255"/>
    <w:pPr>
      <w:widowControl/>
      <w:spacing w:before="100" w:beforeAutospacing="1" w:after="100" w:afterAutospacing="1"/>
      <w:jc w:val="left"/>
    </w:pPr>
    <w:rPr>
      <w:rFonts w:ascii="宋体" w:hAnsi="宋体" w:cs="宋体"/>
      <w:kern w:val="0"/>
      <w:sz w:val="24"/>
    </w:rPr>
  </w:style>
  <w:style w:type="character" w:styleId="a9">
    <w:name w:val="Strong"/>
    <w:uiPriority w:val="99"/>
    <w:qFormat/>
    <w:rsid w:val="00B75255"/>
    <w:rPr>
      <w:rFonts w:cs="Times New Roman"/>
      <w:b/>
    </w:rPr>
  </w:style>
  <w:style w:type="character" w:styleId="aa">
    <w:name w:val="Hyperlink"/>
    <w:uiPriority w:val="99"/>
    <w:unhideWhenUsed/>
    <w:qFormat/>
    <w:rsid w:val="00B75255"/>
    <w:rPr>
      <w:rFonts w:cs="Times New Roman"/>
      <w:color w:val="0000FF"/>
      <w:u w:val="single"/>
    </w:rPr>
  </w:style>
  <w:style w:type="character" w:customStyle="1" w:styleId="1Char">
    <w:name w:val="标题 1 Char"/>
    <w:link w:val="1"/>
    <w:uiPriority w:val="9"/>
    <w:qFormat/>
    <w:locked/>
    <w:rsid w:val="00B75255"/>
    <w:rPr>
      <w:rFonts w:ascii="Times New Roman" w:hAnsi="Times New Roman" w:cs="Times New Roman"/>
      <w:b/>
      <w:bCs/>
      <w:kern w:val="44"/>
      <w:sz w:val="44"/>
      <w:szCs w:val="44"/>
    </w:rPr>
  </w:style>
  <w:style w:type="character" w:customStyle="1" w:styleId="2Char">
    <w:name w:val="标题 2 Char"/>
    <w:link w:val="2"/>
    <w:uiPriority w:val="9"/>
    <w:qFormat/>
    <w:locked/>
    <w:rsid w:val="00B75255"/>
    <w:rPr>
      <w:rFonts w:ascii="Cambria" w:eastAsia="宋体" w:hAnsi="Cambria" w:cs="Times New Roman"/>
      <w:b/>
      <w:bCs/>
      <w:kern w:val="2"/>
      <w:sz w:val="32"/>
      <w:szCs w:val="32"/>
    </w:rPr>
  </w:style>
  <w:style w:type="character" w:customStyle="1" w:styleId="3Char">
    <w:name w:val="标题 3 Char"/>
    <w:link w:val="3"/>
    <w:uiPriority w:val="9"/>
    <w:qFormat/>
    <w:locked/>
    <w:rsid w:val="00B75255"/>
    <w:rPr>
      <w:rFonts w:ascii="Times New Roman" w:hAnsi="Times New Roman" w:cs="Times New Roman"/>
      <w:b/>
      <w:bCs/>
      <w:kern w:val="2"/>
      <w:sz w:val="32"/>
      <w:szCs w:val="32"/>
    </w:rPr>
  </w:style>
  <w:style w:type="character" w:customStyle="1" w:styleId="BodyTextChar">
    <w:name w:val="Body Text Char"/>
    <w:uiPriority w:val="99"/>
    <w:semiHidden/>
    <w:qFormat/>
    <w:rsid w:val="00B75255"/>
    <w:rPr>
      <w:rFonts w:ascii="Times New Roman" w:hAnsi="Times New Roman" w:cs="Times New Roman"/>
      <w:sz w:val="24"/>
      <w:szCs w:val="24"/>
    </w:rPr>
  </w:style>
  <w:style w:type="character" w:customStyle="1" w:styleId="Char1">
    <w:name w:val="批注框文本 Char"/>
    <w:link w:val="a5"/>
    <w:uiPriority w:val="99"/>
    <w:semiHidden/>
    <w:qFormat/>
    <w:locked/>
    <w:rsid w:val="00B75255"/>
    <w:rPr>
      <w:rFonts w:ascii="Times New Roman" w:hAnsi="Times New Roman" w:cs="Times New Roman"/>
      <w:kern w:val="2"/>
      <w:sz w:val="18"/>
      <w:szCs w:val="18"/>
    </w:rPr>
  </w:style>
  <w:style w:type="character" w:customStyle="1" w:styleId="FooterChar">
    <w:name w:val="Footer Char"/>
    <w:uiPriority w:val="99"/>
    <w:semiHidden/>
    <w:qFormat/>
    <w:rsid w:val="00B75255"/>
    <w:rPr>
      <w:rFonts w:ascii="Times New Roman" w:hAnsi="Times New Roman" w:cs="Times New Roman"/>
      <w:sz w:val="18"/>
      <w:szCs w:val="18"/>
    </w:rPr>
  </w:style>
  <w:style w:type="character" w:customStyle="1" w:styleId="HeaderChar">
    <w:name w:val="Header Char"/>
    <w:uiPriority w:val="99"/>
    <w:semiHidden/>
    <w:qFormat/>
    <w:rsid w:val="00B75255"/>
    <w:rPr>
      <w:rFonts w:ascii="Times New Roman" w:hAnsi="Times New Roman" w:cs="Times New Roman"/>
      <w:sz w:val="18"/>
      <w:szCs w:val="18"/>
    </w:rPr>
  </w:style>
  <w:style w:type="character" w:customStyle="1" w:styleId="Char3">
    <w:name w:val="页眉 Char"/>
    <w:link w:val="a7"/>
    <w:uiPriority w:val="99"/>
    <w:semiHidden/>
    <w:qFormat/>
    <w:locked/>
    <w:rsid w:val="00B75255"/>
    <w:rPr>
      <w:sz w:val="18"/>
    </w:rPr>
  </w:style>
  <w:style w:type="character" w:customStyle="1" w:styleId="Char2">
    <w:name w:val="页脚 Char"/>
    <w:link w:val="a6"/>
    <w:uiPriority w:val="99"/>
    <w:qFormat/>
    <w:locked/>
    <w:rsid w:val="00B75255"/>
    <w:rPr>
      <w:sz w:val="18"/>
    </w:rPr>
  </w:style>
  <w:style w:type="character" w:customStyle="1" w:styleId="Char">
    <w:name w:val="正文文本 Char"/>
    <w:link w:val="a3"/>
    <w:uiPriority w:val="99"/>
    <w:qFormat/>
    <w:locked/>
    <w:rsid w:val="00B75255"/>
    <w:rPr>
      <w:rFonts w:ascii="仿宋_GB2312" w:eastAsia="仿宋_GB2312" w:hAnsi="Times New Roman"/>
      <w:sz w:val="24"/>
    </w:rPr>
  </w:style>
  <w:style w:type="paragraph" w:customStyle="1" w:styleId="Default">
    <w:name w:val="Default"/>
    <w:uiPriority w:val="99"/>
    <w:qFormat/>
    <w:rsid w:val="00B75255"/>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B75255"/>
    <w:pPr>
      <w:ind w:firstLineChars="200" w:firstLine="420"/>
    </w:pPr>
  </w:style>
  <w:style w:type="paragraph" w:customStyle="1" w:styleId="TOC1">
    <w:name w:val="TOC 标题1"/>
    <w:basedOn w:val="1"/>
    <w:next w:val="a"/>
    <w:uiPriority w:val="39"/>
    <w:unhideWhenUsed/>
    <w:qFormat/>
    <w:rsid w:val="00B75255"/>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B75255"/>
    <w:pPr>
      <w:widowControl/>
      <w:spacing w:before="480" w:after="0" w:line="276" w:lineRule="auto"/>
      <w:jc w:val="left"/>
      <w:outlineLvl w:val="9"/>
    </w:pPr>
    <w:rPr>
      <w:rFonts w:ascii="Cambria" w:hAnsi="Cambria"/>
      <w:color w:val="365F91"/>
      <w:kern w:val="0"/>
      <w:sz w:val="28"/>
      <w:szCs w:val="28"/>
    </w:rPr>
  </w:style>
  <w:style w:type="character" w:customStyle="1" w:styleId="fontstyle0">
    <w:name w:val="fontstyle0"/>
    <w:basedOn w:val="a0"/>
    <w:qFormat/>
    <w:rsid w:val="00B75255"/>
  </w:style>
  <w:style w:type="character" w:customStyle="1" w:styleId="Char0">
    <w:name w:val="纯文本 Char"/>
    <w:basedOn w:val="a0"/>
    <w:link w:val="a4"/>
    <w:rsid w:val="00B75255"/>
    <w:rPr>
      <w:rFonts w:ascii="宋体" w:hAnsi="Courier New"/>
      <w:kern w:val="2"/>
      <w:sz w:val="21"/>
      <w:szCs w:val="24"/>
    </w:rPr>
  </w:style>
  <w:style w:type="paragraph" w:styleId="ab">
    <w:name w:val="List Paragraph"/>
    <w:basedOn w:val="a"/>
    <w:uiPriority w:val="34"/>
    <w:qFormat/>
    <w:rsid w:val="00B75255"/>
    <w:pPr>
      <w:ind w:firstLineChars="200" w:firstLine="420"/>
    </w:pPr>
  </w:style>
  <w:style w:type="paragraph" w:customStyle="1" w:styleId="ac">
    <w:name w:val="【正文】"/>
    <w:basedOn w:val="a"/>
    <w:qFormat/>
    <w:rsid w:val="00B75255"/>
    <w:pPr>
      <w:spacing w:line="360" w:lineRule="auto"/>
      <w:ind w:firstLineChars="200" w:firstLine="200"/>
    </w:pPr>
    <w:rPr>
      <w:rFonts w:ascii="Calibri" w:hAnsi="Calibri" w:cs="黑体"/>
      <w:sz w:val="24"/>
      <w:szCs w:val="22"/>
    </w:rPr>
  </w:style>
  <w:style w:type="paragraph" w:customStyle="1" w:styleId="21">
    <w:name w:val="列出段落2"/>
    <w:basedOn w:val="a"/>
    <w:uiPriority w:val="34"/>
    <w:qFormat/>
    <w:rsid w:val="0024537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73373\Desktop\&#26032;&#24314;%20XLSX%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73373\Desktop\&#26032;&#24314;%20XLSX%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73373\Desktop\&#26032;&#24314;%20XLSX%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73373\Desktop\&#26032;&#24314;%20XLSX%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73373\Desktop\&#26032;&#24314;%20XLSX%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73373\Desktop\&#26032;&#24314;%20XLSX%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73373\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'[新建 XLSX 工作表.xlsx]Sheet1'!$B$2</c:f>
              <c:strCache>
                <c:ptCount val="1"/>
                <c:pt idx="0">
                  <c:v>收、支决算总计变动情况图</c:v>
                </c:pt>
              </c:strCache>
            </c:strRef>
          </c:tx>
          <c:spPr>
            <a:solidFill>
              <a:schemeClr val="accent1"/>
            </a:solidFill>
            <a:ln>
              <a:noFill/>
            </a:ln>
            <a:effectLst/>
          </c:spPr>
          <c:cat>
            <c:strRef>
              <c:f>'[新建 XLSX 工作表.xlsx]Sheet1'!$A$3:$A$4</c:f>
              <c:strCache>
                <c:ptCount val="2"/>
                <c:pt idx="0">
                  <c:v>2019年</c:v>
                </c:pt>
                <c:pt idx="1">
                  <c:v>2020年</c:v>
                </c:pt>
              </c:strCache>
            </c:strRef>
          </c:cat>
          <c:val>
            <c:numRef>
              <c:f>'[新建 XLSX 工作表.xlsx]Sheet1'!$B$3:$B$4</c:f>
              <c:numCache>
                <c:formatCode>General</c:formatCode>
                <c:ptCount val="2"/>
                <c:pt idx="0">
                  <c:v>473.74</c:v>
                </c:pt>
                <c:pt idx="1">
                  <c:v>572.44999999999948</c:v>
                </c:pt>
              </c:numCache>
            </c:numRef>
          </c:val>
          <c:extLst xmlns:c16r2="http://schemas.microsoft.com/office/drawing/2015/06/chart">
            <c:ext xmlns:c16="http://schemas.microsoft.com/office/drawing/2014/chart" uri="{C3380CC4-5D6E-409C-BE32-E72D297353CC}">
              <c16:uniqueId val="{00000000-ACF4-4D88-8823-6810477E4456}"/>
            </c:ext>
          </c:extLst>
        </c:ser>
        <c:gapWidth val="219"/>
        <c:overlap val="-27"/>
        <c:axId val="222085888"/>
        <c:axId val="222087424"/>
      </c:barChart>
      <c:catAx>
        <c:axId val="222085888"/>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2087424"/>
        <c:crosses val="autoZero"/>
        <c:auto val="1"/>
        <c:lblAlgn val="ctr"/>
        <c:lblOffset val="100"/>
      </c:catAx>
      <c:valAx>
        <c:axId val="2220874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208588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'[新建 XLSX 工作表.xlsx]Sheet1'!$B$2</c:f>
              <c:strCache>
                <c:ptCount val="1"/>
                <c:pt idx="0">
                  <c:v>收、支决算总计变动情况图</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6AFD-4E04-B03C-374DC69B33B4}"/>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6AFD-4E04-B03C-374DC69B33B4}"/>
              </c:ext>
            </c:extLst>
          </c:dPt>
          <c:dLbls>
            <c:dLbl>
              <c:idx val="0"/>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AFD-4E04-B03C-374DC69B33B4}"/>
                </c:ext>
              </c:extLst>
            </c:dLbl>
            <c:dLbl>
              <c:idx val="1"/>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AFD-4E04-B03C-374DC69B33B4}"/>
                </c:ext>
              </c:extLst>
            </c:dLbl>
            <c:delete val="1"/>
            <c:extLst xmlns:c16r2="http://schemas.microsoft.com/office/drawing/2015/06/chart">
              <c:ext xmlns:c15="http://schemas.microsoft.com/office/drawing/2012/chart" uri="{CE6537A1-D6FC-4f65-9D91-7224C49458BB}"/>
            </c:extLst>
          </c:dLbls>
          <c:cat>
            <c:strRef>
              <c:f>'[新建 XLSX 工作表.xlsx]Sheet1'!$A$3:$A$4</c:f>
              <c:strCache>
                <c:ptCount val="2"/>
                <c:pt idx="0">
                  <c:v>一般公共预算财政拨款收入</c:v>
                </c:pt>
                <c:pt idx="1">
                  <c:v>政府性基金预算财政拨款收入</c:v>
                </c:pt>
              </c:strCache>
            </c:strRef>
          </c:cat>
          <c:val>
            <c:numRef>
              <c:f>'[新建 XLSX 工作表.xlsx]Sheet1'!$B$3:$B$4</c:f>
              <c:numCache>
                <c:formatCode>General</c:formatCode>
                <c:ptCount val="2"/>
                <c:pt idx="0">
                  <c:v>458.28</c:v>
                </c:pt>
                <c:pt idx="1">
                  <c:v>110</c:v>
                </c:pt>
              </c:numCache>
            </c:numRef>
          </c:val>
          <c:extLst xmlns:c16r2="http://schemas.microsoft.com/office/drawing/2015/06/chart">
            <c:ext xmlns:c16="http://schemas.microsoft.com/office/drawing/2014/chart" uri="{C3380CC4-5D6E-409C-BE32-E72D297353CC}">
              <c16:uniqueId val="{00000002-6AFD-4E04-B03C-374DC69B33B4}"/>
            </c:ext>
          </c:extLst>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'[新建 XLSX 工作表.xlsx]Sheet1'!$B$2</c:f>
              <c:strCache>
                <c:ptCount val="1"/>
                <c:pt idx="0">
                  <c:v>收、支决算总计变动情况图</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DB90-404F-BDB8-AD708A6A8B37}"/>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DB90-404F-BDB8-AD708A6A8B37}"/>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'[新建 XLSX 工作表.xlsx]Sheet1'!$A$3:$A$4</c:f>
              <c:strCache>
                <c:ptCount val="2"/>
                <c:pt idx="0">
                  <c:v>基本支出</c:v>
                </c:pt>
                <c:pt idx="1">
                  <c:v>项目支出</c:v>
                </c:pt>
              </c:strCache>
            </c:strRef>
          </c:cat>
          <c:val>
            <c:numRef>
              <c:f>'[新建 XLSX 工作表.xlsx]Sheet1'!$B$3:$B$4</c:f>
              <c:numCache>
                <c:formatCode>General</c:formatCode>
                <c:ptCount val="2"/>
                <c:pt idx="0">
                  <c:v>460.34000000000032</c:v>
                </c:pt>
                <c:pt idx="1">
                  <c:v>110</c:v>
                </c:pt>
              </c:numCache>
            </c:numRef>
          </c:val>
          <c:extLst xmlns:c16r2="http://schemas.microsoft.com/office/drawing/2015/06/chart">
            <c:ext xmlns:c16="http://schemas.microsoft.com/office/drawing/2014/chart" uri="{C3380CC4-5D6E-409C-BE32-E72D297353CC}">
              <c16:uniqueId val="{00000002-DB90-404F-BDB8-AD708A6A8B37}"/>
            </c:ext>
          </c:extLst>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'[新建 XLSX 工作表.xlsx]Sheet1'!$B$2</c:f>
              <c:strCache>
                <c:ptCount val="1"/>
                <c:pt idx="0">
                  <c:v>财政拨款收、支总计</c:v>
                </c:pt>
              </c:strCache>
            </c:strRef>
          </c:tx>
          <c:spPr>
            <a:solidFill>
              <a:schemeClr val="accent1"/>
            </a:solidFill>
            <a:ln>
              <a:noFill/>
            </a:ln>
            <a:effectLst/>
          </c:spPr>
          <c:cat>
            <c:strRef>
              <c:f>'[新建 XLSX 工作表.xlsx]Sheet1'!$A$3:$A$4</c:f>
              <c:strCache>
                <c:ptCount val="2"/>
                <c:pt idx="0">
                  <c:v>2019年</c:v>
                </c:pt>
                <c:pt idx="1">
                  <c:v>2020年</c:v>
                </c:pt>
              </c:strCache>
            </c:strRef>
          </c:cat>
          <c:val>
            <c:numRef>
              <c:f>'[新建 XLSX 工作表.xlsx]Sheet1'!$B$3:$B$4</c:f>
              <c:numCache>
                <c:formatCode>General</c:formatCode>
                <c:ptCount val="2"/>
                <c:pt idx="0">
                  <c:v>473.74</c:v>
                </c:pt>
                <c:pt idx="1">
                  <c:v>572.44999999999948</c:v>
                </c:pt>
              </c:numCache>
            </c:numRef>
          </c:val>
          <c:extLst xmlns:c16r2="http://schemas.microsoft.com/office/drawing/2015/06/chart">
            <c:ext xmlns:c16="http://schemas.microsoft.com/office/drawing/2014/chart" uri="{C3380CC4-5D6E-409C-BE32-E72D297353CC}">
              <c16:uniqueId val="{00000000-7596-4F19-8571-26FD3C854DFA}"/>
            </c:ext>
          </c:extLst>
        </c:ser>
        <c:gapWidth val="219"/>
        <c:overlap val="-27"/>
        <c:axId val="222216576"/>
        <c:axId val="222218112"/>
      </c:barChart>
      <c:catAx>
        <c:axId val="222216576"/>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2218112"/>
        <c:crosses val="autoZero"/>
        <c:auto val="1"/>
        <c:lblAlgn val="ctr"/>
        <c:lblOffset val="100"/>
      </c:catAx>
      <c:valAx>
        <c:axId val="2222181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22165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manualLayout>
          <c:layoutTarget val="inner"/>
          <c:xMode val="edge"/>
          <c:yMode val="edge"/>
          <c:x val="7.8555555555555615E-2"/>
          <c:y val="0.17291666666666722"/>
          <c:w val="0.8929722222222215"/>
          <c:h val="0.712129629629631"/>
        </c:manualLayout>
      </c:layout>
      <c:barChart>
        <c:barDir val="col"/>
        <c:grouping val="clustered"/>
        <c:ser>
          <c:idx val="0"/>
          <c:order val="0"/>
          <c:tx>
            <c:strRef>
              <c:f>'[新建 XLSX 工作表.xlsx]Sheet1'!$B$2</c:f>
              <c:strCache>
                <c:ptCount val="1"/>
                <c:pt idx="0">
                  <c:v>一般公共预算财政拨款支出</c:v>
                </c:pt>
              </c:strCache>
            </c:strRef>
          </c:tx>
          <c:spPr>
            <a:solidFill>
              <a:schemeClr val="accent1"/>
            </a:solidFill>
            <a:ln>
              <a:noFill/>
            </a:ln>
            <a:effectLst/>
          </c:spPr>
          <c:cat>
            <c:strRef>
              <c:f>'[新建 XLSX 工作表.xlsx]Sheet1'!$A$3:$A$4</c:f>
              <c:strCache>
                <c:ptCount val="2"/>
                <c:pt idx="0">
                  <c:v>2019年</c:v>
                </c:pt>
                <c:pt idx="1">
                  <c:v>2020年</c:v>
                </c:pt>
              </c:strCache>
            </c:strRef>
          </c:cat>
          <c:val>
            <c:numRef>
              <c:f>'[新建 XLSX 工作表.xlsx]Sheet1'!$B$3:$B$4</c:f>
              <c:numCache>
                <c:formatCode>General</c:formatCode>
                <c:ptCount val="2"/>
                <c:pt idx="0">
                  <c:v>384.07</c:v>
                </c:pt>
                <c:pt idx="1">
                  <c:v>460.33</c:v>
                </c:pt>
              </c:numCache>
            </c:numRef>
          </c:val>
          <c:extLst xmlns:c16r2="http://schemas.microsoft.com/office/drawing/2015/06/chart">
            <c:ext xmlns:c16="http://schemas.microsoft.com/office/drawing/2014/chart" uri="{C3380CC4-5D6E-409C-BE32-E72D297353CC}">
              <c16:uniqueId val="{00000000-4802-4F96-8360-BB1E108973E8}"/>
            </c:ext>
          </c:extLst>
        </c:ser>
        <c:gapWidth val="219"/>
        <c:overlap val="-27"/>
        <c:axId val="222250112"/>
        <c:axId val="222251648"/>
      </c:barChart>
      <c:catAx>
        <c:axId val="222250112"/>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2251648"/>
        <c:crosses val="autoZero"/>
        <c:auto val="1"/>
        <c:lblAlgn val="ctr"/>
        <c:lblOffset val="100"/>
      </c:catAx>
      <c:valAx>
        <c:axId val="2222516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22501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'[新建 XLSX 工作表.xlsx]Sheet1'!$B$2</c:f>
              <c:strCache>
                <c:ptCount val="1"/>
                <c:pt idx="0">
                  <c:v>一般公共预算财政拨款支出</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3D04-4B07-9D8F-08431DB05D3E}"/>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3D04-4B07-9D8F-08431DB05D3E}"/>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3D04-4B07-9D8F-08431DB05D3E}"/>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'[新建 XLSX 工作表.xlsx]Sheet1'!$A$3:$A$5</c:f>
              <c:strCache>
                <c:ptCount val="3"/>
                <c:pt idx="0">
                  <c:v>一般公共服务（类）支出</c:v>
                </c:pt>
                <c:pt idx="1">
                  <c:v>社会保障和就业（类）支出</c:v>
                </c:pt>
                <c:pt idx="2">
                  <c:v>住房保障支出</c:v>
                </c:pt>
              </c:strCache>
            </c:strRef>
          </c:cat>
          <c:val>
            <c:numRef>
              <c:f>'[新建 XLSX 工作表.xlsx]Sheet1'!$B$3:$B$5</c:f>
              <c:numCache>
                <c:formatCode>General</c:formatCode>
                <c:ptCount val="3"/>
                <c:pt idx="0">
                  <c:v>416.54</c:v>
                </c:pt>
                <c:pt idx="1">
                  <c:v>22.4</c:v>
                </c:pt>
                <c:pt idx="2">
                  <c:v>21.39</c:v>
                </c:pt>
              </c:numCache>
            </c:numRef>
          </c:val>
          <c:extLst xmlns:c16r2="http://schemas.microsoft.com/office/drawing/2015/06/chart">
            <c:ext xmlns:c16="http://schemas.microsoft.com/office/drawing/2014/chart" uri="{C3380CC4-5D6E-409C-BE32-E72D297353CC}">
              <c16:uniqueId val="{00000003-3D04-4B07-9D8F-08431DB05D3E}"/>
            </c:ext>
          </c:extLst>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'[新建 XLSX 工作表.xlsx]Sheet1'!$B$2</c:f>
              <c:strCache>
                <c:ptCount val="1"/>
                <c:pt idx="0">
                  <c:v>“三公”经费财政拨款支出决算结构</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0-683D-4D05-A1EC-27B5BDFC4AE0}"/>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683D-4D05-A1EC-27B5BDFC4AE0}"/>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2-683D-4D05-A1EC-27B5BDFC4AE0}"/>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'[新建 XLSX 工作表.xlsx]Sheet1'!$A$3:$A$5</c:f>
              <c:strCache>
                <c:ptCount val="3"/>
                <c:pt idx="0">
                  <c:v>公务用车购置及运行维护费支出</c:v>
                </c:pt>
                <c:pt idx="1">
                  <c:v>公务接待费支出</c:v>
                </c:pt>
              </c:strCache>
            </c:strRef>
          </c:cat>
          <c:val>
            <c:numRef>
              <c:f>'[新建 XLSX 工作表.xlsx]Sheet1'!$B$3:$B$5</c:f>
              <c:numCache>
                <c:formatCode>General</c:formatCode>
                <c:ptCount val="3"/>
                <c:pt idx="0">
                  <c:v>1.56</c:v>
                </c:pt>
                <c:pt idx="1">
                  <c:v>8.0000000000000043E-2</c:v>
                </c:pt>
              </c:numCache>
            </c:numRef>
          </c:val>
          <c:extLst xmlns:c16r2="http://schemas.microsoft.com/office/drawing/2015/06/chart">
            <c:ext xmlns:c16="http://schemas.microsoft.com/office/drawing/2014/chart" uri="{C3380CC4-5D6E-409C-BE32-E72D297353CC}">
              <c16:uniqueId val="{00000003-683D-4D05-A1EC-27B5BDFC4AE0}"/>
            </c:ext>
          </c:extLst>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2884</Words>
  <Characters>16442</Characters>
  <Application>Microsoft Office Word</Application>
  <DocSecurity>0</DocSecurity>
  <Lines>137</Lines>
  <Paragraphs>38</Paragraphs>
  <ScaleCrop>false</ScaleCrop>
  <Company>四川省财政厅</Company>
  <LinksUpToDate>false</LinksUpToDate>
  <CharactersWithSpaces>19288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曾凡秋</cp:lastModifiedBy>
  <cp:revision>4</cp:revision>
  <cp:lastPrinted>2021-10-13T03:43:00Z</cp:lastPrinted>
  <dcterms:created xsi:type="dcterms:W3CDTF">2021-10-18T07:55:00Z</dcterms:created>
  <dcterms:modified xsi:type="dcterms:W3CDTF">2021-10-19T02:49:00Z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