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N w:val="0"/>
        <w:adjustRightInd w:val="0"/>
        <w:snapToGrid w:val="0"/>
        <w:spacing w:line="300" w:lineRule="auto"/>
        <w:ind w:firstLineChars="0" w:firstLine="0"/>
        <w:jc w:val="center"/>
        <w:rPr>
          <w:rFonts w:eastAsia="方正小标宋_GBK"/>
          <w:kern w:val="2"/>
          <w:sz w:val="44"/>
          <w:szCs w:val="44"/>
        </w:rPr>
      </w:pPr>
      <w:r>
        <w:rPr>
          <w:rFonts w:eastAsia="方正小标宋_GBK"/>
          <w:kern w:val="2"/>
          <w:sz w:val="44"/>
          <w:szCs w:val="44"/>
        </w:rPr>
        <w:t>攀枝花市公共服务事项基本目录（2021年版）</w:t>
      </w:r>
    </w:p>
    <w:tbl>
      <w:tblPr>
        <w:jc w:val="center"/>
        <w:tblW w:w="15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282"/>
        <w:gridCol w:w="674"/>
        <w:gridCol w:w="1503"/>
        <w:gridCol w:w="666"/>
        <w:gridCol w:w="1826"/>
        <w:gridCol w:w="670"/>
        <w:gridCol w:w="682"/>
        <w:gridCol w:w="4908"/>
        <w:gridCol w:w="1568"/>
        <w:gridCol w:w="1391"/>
      </w:tblGrid>
      <w:tr>
        <w:trPr>
          <w:trHeight w:val="558"/>
          <w:tblHead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pacing w:val="-6"/>
                <w:sz w:val="21"/>
                <w:szCs w:val="21"/>
              </w:rPr>
              <w:t>市级业务主（监部门）</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项号</w:t>
            </w:r>
          </w:p>
        </w:tc>
        <w:tc>
          <w:tcPr>
            <w:tcW w:w="3995" w:type="dxa"/>
            <w:gridSpan w:val="3"/>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事项名称</w:t>
            </w:r>
          </w:p>
        </w:tc>
        <w:tc>
          <w:tcPr>
            <w:tcW w:w="1352" w:type="dxa"/>
            <w:gridSpan w:val="2"/>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服务类型</w:t>
            </w:r>
          </w:p>
        </w:tc>
        <w:tc>
          <w:tcPr>
            <w:tcW w:w="4908"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设定依据</w:t>
            </w:r>
          </w:p>
        </w:tc>
        <w:tc>
          <w:tcPr>
            <w:tcW w:w="1568"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pacing w:val="-11"/>
                <w:sz w:val="21"/>
                <w:szCs w:val="21"/>
              </w:rPr>
            </w:pPr>
            <w:r>
              <w:rPr>
                <w:rFonts w:ascii="黑体" w:eastAsia="黑体" w:cs="黑体" w:hint="eastAsia"/>
                <w:spacing w:val="-11"/>
                <w:sz w:val="21"/>
                <w:szCs w:val="21"/>
              </w:rPr>
              <w:t>服务对象</w:t>
            </w:r>
          </w:p>
        </w:tc>
        <w:tc>
          <w:tcPr>
            <w:tcW w:w="1391"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办理层级</w:t>
            </w:r>
          </w:p>
        </w:tc>
      </w:tr>
      <w:tr>
        <w:trPr>
          <w:tblHead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主项名称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子项项号</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子项名称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依申请类</w:t>
            </w:r>
          </w:p>
        </w:tc>
        <w:tc>
          <w:tcPr>
            <w:tcW w:w="682" w:type="dxa"/>
            <w:tcBorders>
              <w:top w:val="single" w:sz="8" w:space="0" w:color="000000"/>
              <w:left w:val="single" w:sz="8" w:space="0" w:color="000000"/>
              <w:bottom w:val="single" w:sz="8" w:space="0" w:color="000000"/>
              <w:right w:val="single" w:sz="8" w:space="0" w:color="000000"/>
            </w:tcBorders>
            <w:noWrap/>
          </w:tcPr>
          <w:p>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主动行使类</w:t>
            </w:r>
          </w:p>
        </w:tc>
        <w:tc>
          <w:tcPr>
            <w:tcW w:w="4908" w:type="dxa"/>
            <w:vMerge/>
            <w:tcBorders>
              <w:top w:val="single" w:sz="8" w:space="0" w:color="000000"/>
              <w:left w:val="single" w:sz="8" w:space="0" w:color="000000"/>
              <w:bottom w:val="single" w:sz="8" w:space="0" w:color="000000"/>
              <w:right w:val="single" w:sz="8" w:space="0" w:color="000000"/>
            </w:tcBorders>
            <w:noWrap/>
            <w:vAlign w:val="center"/>
          </w:tcPr>
          <w:p/>
        </w:tc>
        <w:tc>
          <w:tcPr>
            <w:tcW w:w="1568" w:type="dxa"/>
            <w:vMerge/>
            <w:tcBorders>
              <w:top w:val="single" w:sz="8" w:space="0" w:color="000000"/>
              <w:left w:val="single" w:sz="8" w:space="0" w:color="000000"/>
              <w:bottom w:val="single" w:sz="8" w:space="0" w:color="000000"/>
              <w:right w:val="single" w:sz="8" w:space="0" w:color="000000"/>
            </w:tcBorders>
            <w:noWrap/>
            <w:vAlign w:val="center"/>
          </w:tcPr>
          <w:p/>
        </w:tc>
        <w:tc>
          <w:tcPr>
            <w:tcW w:w="1391" w:type="dxa"/>
            <w:vMerge/>
            <w:tcBorders>
              <w:top w:val="single" w:sz="8" w:space="0" w:color="000000"/>
              <w:left w:val="single" w:sz="8" w:space="0" w:color="000000"/>
              <w:bottom w:val="single" w:sz="8" w:space="0" w:color="000000"/>
              <w:right w:val="single" w:sz="8" w:space="0" w:color="000000"/>
            </w:tcBorders>
            <w:noWrap/>
            <w:vAlign w:val="center"/>
          </w:tcPr>
          <w:p/>
        </w:tc>
      </w:tr>
      <w:tr>
        <w:trPr>
          <w:trHeight w:val="818"/>
        </w:trP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市发展</w:t>
            </w:r>
          </w:p>
          <w:p>
            <w:pPr>
              <w:adjustRightInd w:val="0"/>
              <w:snapToGrid w:val="0"/>
              <w:ind w:firstLineChars="0" w:firstLine="0"/>
              <w:jc w:val="center"/>
              <w:rPr>
                <w:rFonts w:eastAsia="仿宋_GB2312"/>
                <w:sz w:val="21"/>
                <w:szCs w:val="21"/>
              </w:rPr>
            </w:pPr>
            <w:r>
              <w:rPr>
                <w:rFonts w:eastAsia="仿宋_GB2312"/>
                <w:sz w:val="21"/>
                <w:szCs w:val="21"/>
              </w:rPr>
              <w:t>改革委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发布重要商品和服务价格监测信息</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发布重要商品和服务价格监测信息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《四川省价格监测规定》（省政府令第217号）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641"/>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教育资助</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义务教育家庭经济困难学生生活补助查询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《四川省人民政府办公厅关于印发〈四川省教育领域省与市县财政事权和支出责任划分改革方案〉的通知》（川办发〔2020〕64号）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77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普通高中国家助学金、免学费查询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《四川省财政厅 四川省教育厅关于建立普通高中家庭经济困难学生国家资助制度的实施意见》（川财教〔2010〕330号）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1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学前教育减免保教费查询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《四川省财政厅 四川省教育厅关于加大财政投入支持学前教育发展的通知》（川财教〔2011〕224号）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09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中等职业学校学生国家助学金查询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《四川省财政厅 四川省发展和改革委员会 四川省教育厅 四川省人力资源和社会保障厅关于全面实行中等职业教育免学费政策进一步完善国家助学金制度的通知》（川财教〔2012〕298号）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学生资助政策咨询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4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教育考试服务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招生考试政策咨询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0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普通话水平等级服务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普通话水平等级测试</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《普通话水平测试管理规定》（教育部令第16号）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39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普通话培训</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《中华人民共和国国家通用语言文字法》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4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普通话证书查询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《普通话水平测试管理规定》（教育部令第16号）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1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教师资格相关政策咨询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教师资格相关政策咨询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《教师资格条例》（国务院令第188号）《〈教师资格条例〉实施办法》（教育部令第10号）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3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中小学教师职称评聘政策咨询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中小学教师职称评聘政策咨询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《四川省中小学教师职称申报评审基本条件》（川教〔2020〕85号）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学生入学、学籍异动政策咨询及办理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学前教育、义务教育阶段入学政策咨询及办理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《中华人民共和国义务教育法》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01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辖区学校中小学学生学籍管理服务（注册、毕业、学历认证等）</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《中华人民共和国义务教育法》《教育部关于印发〈中小学生学籍管理办法〉的通知》（教基一〔2013〕7号）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70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高中阶段（含中职学校）学籍异动政策咨询及办理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《教育部关于印发〈中小学生学籍管理办法〉的通知》（教基一〔2013〕7号）《教育部关于印发〈中等职业学校学生学籍管理办法〉的通知》（教职成〔2010〕7号）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74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义务教育阶段学生学籍异动政策咨询及办理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6"/>
                <w:sz w:val="21"/>
                <w:szCs w:val="21"/>
              </w:rPr>
              <w:t>《中华人民共和国义务教育法》《教育部关于印发〈中小学生学籍管理办法〉的通知》（教基一〔2013〕7号）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2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学校办学基本情况咨询</w:t>
            </w:r>
          </w:p>
          <w:p>
            <w:pPr>
              <w:adjustRightInd w:val="0"/>
              <w:snapToGrid w:val="0"/>
              <w:ind w:firstLineChars="0" w:firstLine="0"/>
              <w:jc w:val="center"/>
              <w:rPr>
                <w:rFonts w:eastAsia="仿宋_GB2312"/>
                <w:sz w:val="21"/>
                <w:szCs w:val="21"/>
              </w:rPr>
            </w:p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学校办学基本情况咨询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《中华人民共和国教育法》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进城务工人员随迁子女接受义务教育入学申请办理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进城务工人员随迁子女接受义务教育入学申请办理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《四川省〈中华人民共和国义务教育法〉实施办法》（四川省第十二届人民代表大会常务委员会公告第19号）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教师资格证补发、换发</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教师资格证补发、换发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《〈教师资格条例〉实施办法》（教育部令第10号）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9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四川省中等职业学校学生学历证明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四川省中等职业学校学生学历证明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《教育部关于印发〈中等职业学校学生学籍管理办法〉的通知》（教职成〔2010〕7号）《四川省教育厅关于做好全省中等职业学校毕业生学历证明工作的通知》（川教函〔2018〕297号）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57"/>
        </w:trP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市科技局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科技政策咨询服务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科技政策咨询服务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《四川省科技进步条例》（四川省第十二届人民代表大会常务委员会公告第69号）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98"/>
        </w:trP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市民族宗教委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穆斯林出国朝觐报名排队</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穆斯林出国朝觐报名排队</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《国家宗教事务局关于印发〈中国穆斯林出国朝觐报名排队办法（试行）〉的通知》（国宗发〔2005〕34号）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570"/>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户政业务办理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居民身份证办理（包括临时身份证）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《中华人民共和国身份证法》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居民身份证省内异地办理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《公安部关于建立〈居民身份证异地受理挂失申报和丢失招领制度的意见〉的通知》（公通字〔2015〕34号）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居民身份证跨省异地办理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《公安部关于建立〈居民身份证异地受理挂失申报和丢失招领制度的意见〉的通知》（公通字〔2015〕34号）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居民身份证挂失申报、丢失招领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6"/>
                <w:sz w:val="21"/>
                <w:szCs w:val="21"/>
              </w:rPr>
              <w:t>《公安部关于建立〈居民身份证异地受理挂失申报和丢失招领制度的意见〉的通知》（公通字〔2015〕34号）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派出所出具证明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户口登记项目内容变更更正证明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注销户口证明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亲属关系证明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被拐儿童身份证明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捡拾弃婴（儿童）报案证明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非正常死亡证明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临时身份证明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无犯罪记录证明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《公安部等部委关于印发〈关于改进和规范公安派出所出具证明工作的意见〉的通知》（公通字〔2016〕21号）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5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居住证办理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居住证办理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《居住证暂行条例》（国务院令第663号）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60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交通记录证明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由当地公安机关核发的机动车驾驶证并有3年以上驾龄、并安全行车、无重大交通事故责任记录</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《出租汽车驾驶员从业资格管理规定》（交通运输部令2016年第63号）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交通记录证明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出具已聘用或者拟聘用驾驶人员的3年内无重大以上交通责任事故的证明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《道路旅客运输及客运站管理规定》（交通运输部令2020年第17号）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56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出具的相关人员安全驾驶经历证明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《机动车驾驶员培训管理规定》（交通运输部令2016年第51号）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特种行业备案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旧货业备案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《公安部关于深化娱乐服务场所和特种行业治安管理改革进一步依法加强事中事后监管的工作意见》（公治〔2017〕529号）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旧手机交易业备案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《公安部关于深化娱乐服务场所和特种行业治安管理改革进一步依法加强事中事后监管的工作意见》（公治〔2017〕529号）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开锁业备案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《公安部关于深化娱乐服务场所和特种行业治安管理改革进一步依法加强事中事后监管的工作意见》（公治〔2017〕529号）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出入境记录查询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出入境记录查询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《公安机关查询出入境记录工作规定》（公境〔2011〕3224号）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市民政局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出具社会组织开立验资账户通知书</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出具社会团体开立验资账户通知书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《中国人民银行成都分行 四川省民政厅关于规范社会组织开立临时存款账户有关事项的通知》（成银发〔2016〕79号）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出具民办非企业单位开立验资账户通知书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《中国人民银行成都分行 四川省民政厅关于规范社会组织开立临时存款账户有关事项的通知》（成银发〔2016〕79号）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市民政局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社会组织档案查询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社会组织档案查询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《民政部 国家档案局关于印发〈社会组织登记档案管理办法〉的通知》（民发〔2010〕101号）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7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社会组织评估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社会组织评估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《社会组织评估管理办法》（民政部令第39号）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婚姻登记预约</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结婚登记预约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《四川省〈婚姻登记工作规范〉实施细则》（川民发〔2019〕44号）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p>
            <w:pPr>
              <w:adjustRightInd w:val="0"/>
              <w:snapToGrid w:val="0"/>
              <w:ind w:firstLineChars="0" w:firstLine="0"/>
              <w:jc w:val="center"/>
              <w:rPr>
                <w:rFonts w:eastAsia="仿宋_GB2312"/>
                <w:sz w:val="21"/>
                <w:szCs w:val="21"/>
              </w:rPr>
            </w:pPr>
            <w:r>
              <w:rPr>
                <w:rFonts w:eastAsia="仿宋_GB2312"/>
                <w:sz w:val="21"/>
                <w:szCs w:val="21"/>
              </w:rPr>
              <w:t>离婚登记预约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《四川省〈婚姻登记工作规范〉实施细则》（川民发〔2019〕44号）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养老机构等级评定和划分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养老机构等级评定和划分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《中华人民共和国老年人权益保障法》《国务院办公厅关于推进养老服务发展的意见》（国办发〔2019〕5号）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3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80周岁以上老年人高龄津贴发放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80周岁以上老年人高龄津贴发放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《省老龄办 省民政厅 省财政厅〈关于建立80周岁以上老年人高龄津贴制度的通知〉》（川老龄办〔2017〕45号）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城市生活无着流浪乞讨人员救助</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城市生活无着流浪乞讨人员救助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《城市生活无着的流浪乞讨人员救助管理办法》（国务院令第381号）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4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社会救助管理服务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最低生活保障</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《社会救助暂行办法》（国务院令第649号）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4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临时救助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《社会救助暂行办法》（国务院令第649号）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1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特困人员救助供养</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《社会救助暂行办法》（国务院令第649号）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45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养老机构设立备案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养老机构设立备案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《养老机构管理办法》（民政部令第66号）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市民政局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残疾人两项补贴</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困难残疾人生活补贴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《国务院关于全面建立困难残疾人生活补贴和重度残疾人护理补贴制度的意见》（国发〔2015〕52号）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重度残疾人护理补贴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《国务院关于全面建立困难残疾人生活补贴和重度残疾人护理补贴制度的意见》（国发〔2015〕52号）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儿童福利</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孤儿救助资格认定及基本生活费发放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《国务院办公厅关于加强孤儿保障工作的意见》（国办发〔2010〕54号）《民政部 财政部关于发放孤儿基本生活费的通知》（民发〔2010〕161号）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艾滋病病毒感染儿童基本生活费发放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《民政部 财政部关于发放艾滋病病毒感染儿童基本生活费的通知》（民发〔2012〕179号）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事实无人抚养儿童认定及基本生活补贴发放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《民政部 最高人民法院 最高人民检察院 发展改革委 教育部 公安部 司法部 财政部 国家医保局 共青团中央 全国妇联 中国残联关于进一步加强事实无人抚养儿童保障工作的意见》（民发〔2019〕62号）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8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家庭经济困难儿童提供最低生活保障</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《国务院关于加强困境儿童保障工作的意见》（国发〔2016〕36号）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0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儿童服务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农村留守儿童关爱保护</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《国务院关于加强农村留守儿童关爱保护工作的意见》（国发〔2016〕13号）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惠民殡葬救助</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惠民殡葬救助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《攀枝花市民政局 攀枝花市财政局关于印发 〈攀枝花市惠民殡葬政策实施办法的通知》（攀民政〔2021〕97号）</w:t>
            </w:r>
          </w:p>
          <w:p>
            <w:pPr>
              <w:adjustRightInd w:val="0"/>
              <w:snapToGrid w:val="0"/>
              <w:ind w:firstLineChars="0" w:firstLine="0"/>
              <w:jc w:val="both"/>
              <w:rPr>
                <w:rFonts w:eastAsia="仿宋_GB2312"/>
                <w:sz w:val="21"/>
                <w:szCs w:val="21"/>
              </w:rPr>
            </w:pPr>
            <w:r>
              <w:rPr>
                <w:rFonts w:eastAsia="仿宋_GB2312"/>
                <w:sz w:val="21"/>
                <w:szCs w:val="21"/>
              </w:rPr>
              <w:t>《攀枝花市民政局 攀枝花市财政局关于印发〈攀枝花市惠民殡葬政策实施办法补充规定〉的通知》（攀民政〔2021〕6号）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村（社区）法律顾问基本信息查询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村（社区）法律顾问基本信息查询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律师协会基本信息查询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律师协会基本信息查询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《中华人民共和国律师法》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8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公证服务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公证机构及公证员信息查询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09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公证业务预约办理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律师及律所业务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律师及律所信息查询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6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律师及律所业务咨询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51"/>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律师及律所业务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律师及律所投诉指引</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司法鉴定服务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司法鉴定机构及司法鉴定人信息查询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司法鉴定咨询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11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司法鉴定投诉指引</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91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法律职业资格考试业务咨询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法律职业资格考试业务咨询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11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基层法律服务所及基层法律服务工作者信息查询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基层法律服务所及基层法律服务工作者信息查询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人民调解业务信息查询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人民调解业务信息查询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《司法部关于推进公共法律服务平台建设的意见》（司发〔2017〕9号）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575"/>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市财政局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会计专业技术人员继续教育服务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会计专业技术人员继续教育办理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《财政部 人力资源社会保障部关于印发〈会计专业技术人员继续教育规定〉的通知》（财会〔2018〕10号）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会计专业技术人员继续教育信息查询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《财政部 人力资源社会保障部关于印发〈会计专业技术人员继续教育规定〉的通知》（财会〔2018〕10号）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企业社会保险登记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机关事业单位社会保险登记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工程建设项目办理工伤保险参保登记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参保单位注销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职工参保登记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城乡居民养老保险参保登记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灵活就业人员企业职工基本养老保险参保登记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缴费人员减少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社会保险参保信息维护</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单位基本信息变更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个人基本信息变更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定期待遇发放账户维护申请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93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社会保险缴费申报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社会保险缴费申报与变更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社会保险费断缴补缴申报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社会保险缴费申报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社会保险费欠费补缴申报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社会保险费缴纳</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机关事业单位职业年金缴纳</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《国务院办公厅关于印发机关事业单位职业年金办法的通知》（国办发〔2015〕18号）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社会保险参保缴费记录查询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单位社保参保证明查询打印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个人权益记录查询打印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5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达到法定退休年龄缴费不满15年社保权益申请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《实施〈中华人民共和国社会保险法〉若干规定》（人力资源社会保障部令第13号）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职工退休申请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8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城乡居民养老保险待遇申领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县（区）、乡（镇）</w:t>
            </w:r>
          </w:p>
        </w:tc>
      </w:tr>
      <w:tr>
        <w:trPr>
          <w:trHeight w:val="92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暂停养老保险待遇申请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恢复养老保险待遇申请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91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养老保险个人账户储存额一次性申领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4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参保人员养老保险死亡待遇申领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《实施〈中华人民共和国社会保险法〉若干规定》（人力资源和社会保障部令第13号）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5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企业职工养老保险病残津贴申领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6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企业职工基本养老保险关系转移接续</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8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机关事业单位基本养老保险关系转移接续（含职业年金）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968"/>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养老保险服务</w:t>
            </w:r>
          </w:p>
          <w:p>
            <w:pPr>
              <w:adjustRightInd w:val="0"/>
              <w:snapToGrid w:val="0"/>
              <w:ind w:firstLineChars="0" w:firstLine="0"/>
              <w:jc w:val="center"/>
              <w:rPr>
                <w:rFonts w:eastAsia="仿宋_GB2312"/>
                <w:sz w:val="21"/>
                <w:szCs w:val="21"/>
              </w:rPr>
            </w:pPr>
            <w:r>
              <w:rPr>
                <w:rFonts w:eastAsia="仿宋_GB2312"/>
                <w:sz w:val="21"/>
                <w:szCs w:val="21"/>
              </w:rPr>
              <w:t>养老保险业务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城乡居民基本养老保险关系转移接续申请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pacing w:val="-6"/>
                <w:sz w:val="21"/>
                <w:szCs w:val="21"/>
              </w:rPr>
              <w:t>《人力资源社会保障部关于印发〈城乡居民基本养老保险经办规程〉的通知》（人社部发〔2014〕23号）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机关事业单位基本养老保险与企业职工基本养老保险互转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111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企业职工基本养</w:t>
            </w:r>
            <w:r>
              <w:rPr>
                <w:rFonts w:eastAsia="仿宋_GB2312"/>
                <w:spacing w:val="-11"/>
                <w:sz w:val="21"/>
                <w:szCs w:val="21"/>
              </w:rPr>
              <w:t>老保险与城乡居民基本养老保险互转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112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军地养老保险关系转移接续申请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《人力资源社会保障部等部委〈关于军人退役基本养老保险关系转移接续有关问题的通知〉》（后财〔2015〕1726号）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123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领取养老金人员待遇资格认证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《劳动和社会保障部办公厅〈关于进一步规范基本养老金社会化发放工作的通知〉》（劳社厅发〔2001〕8号）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养老保险供养亲属领取待遇资格认证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pacing w:val="-11"/>
                <w:sz w:val="21"/>
                <w:szCs w:val="21"/>
              </w:rPr>
              <w:t>《中共中央办公厅 国务院办公厅转发劳动和社会保障部等部门〈关于积极推进企业退休人员社会化管理服务工作的意见〉的通知》（中办发〔2003〕16号）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90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工伤事故备案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《人力资源社会保障部关于印发工伤保险经办规程的通知》（人社部发〔2012〕11号）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劳动能力鉴定申请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劳动能力复查鉴定申请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工伤预防项目申报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协议医疗机构的申请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协议康复机构的申请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34"/>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辅助器具配置协议机构的申请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工伤异地居住（就医）申请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《人力资源社会保障部关于印发工伤保险经办规程的通知》（人社部发〔2012〕11号）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旧伤复发申请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《人力资源社会保障部关于印发工伤保险经办规程的通知》（人社部发〔2012〕11号）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转诊转院到异地就医申请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《人力资源社会保障部关于印发工伤保险经办规程的通知》（人社部发〔2012〕11号）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工伤康复申请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6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工伤康复治疗期延长申请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《人力资源社会保障部关于印发工伤保险经办规程的通知》（人社部发〔2012〕11号）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辅助器具配置更换申请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停工留薪期确认和延长确认</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工伤医疗（康复）费用申报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住院伙食补助费申领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转诊转院到异地就医待遇申领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劳动能力鉴定费用申报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一次性工伤医疗补助金申请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辅助器具配置（更换）费用申报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《工伤保险条例》（国务院令第586号）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伤残待遇申领（一次性伤残补助金、伤残津贴和生活护理费）</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一次性工亡补助金（含生活困难，预支50%确认）、丧葬补助金申领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供养亲属抚恤金申领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工伤保险待遇变更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20"/>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领取一级至四级伤残职工工伤保险长期待遇资格认证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《人力资源社会保障部办公厅关于印发〈领取社会保险待遇资格确认经办规程（暂行）〉的通知》（人社厅发〔2018〕107号）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7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领取因工死亡职工供养亲属待遇资格认证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《人力资源社会保障部办公厅关于印发〈领取社会保险待遇资格确认经办规程（暂行）〉的通知》（人社厅发〔2018〕107号）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2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失业保险服务</w:t>
            </w:r>
          </w:p>
          <w:p>
            <w:pPr>
              <w:adjustRightInd w:val="0"/>
              <w:snapToGrid w:val="0"/>
              <w:ind w:firstLineChars="0" w:firstLine="0"/>
              <w:jc w:val="center"/>
              <w:rPr>
                <w:rFonts w:eastAsia="仿宋_GB2312"/>
                <w:sz w:val="21"/>
                <w:szCs w:val="21"/>
              </w:rPr>
            </w:pPr>
            <w:r>
              <w:rPr>
                <w:rFonts w:eastAsia="仿宋_GB2312"/>
                <w:sz w:val="21"/>
                <w:szCs w:val="21"/>
              </w:rPr>
              <w:t>失业保险服务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失业保险金申领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3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丧葬补助金和抚恤金申领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职业培训补贴申领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《失业保险条例》（国务院令第258号）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职业介绍补贴申领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《失业保险条例》（国务院令第258号）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失业保险关系转移接续</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《失业保险条例》（国务院令第258号）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稳岗返还申领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失业保险服务</w:t>
            </w:r>
          </w:p>
          <w:p>
            <w:pPr>
              <w:adjustRightInd w:val="0"/>
              <w:snapToGrid w:val="0"/>
              <w:ind w:firstLineChars="0" w:firstLine="0"/>
              <w:jc w:val="center"/>
              <w:rPr>
                <w:rFonts w:eastAsia="仿宋_GB2312"/>
                <w:sz w:val="21"/>
                <w:szCs w:val="21"/>
              </w:rPr>
            </w:pPr>
            <w:r>
              <w:rPr>
                <w:rFonts w:eastAsia="仿宋_GB2312"/>
                <w:sz w:val="21"/>
                <w:szCs w:val="21"/>
              </w:rPr>
              <w:t>失业保险服务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技能提升补贴申领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领取失业保险待遇期间生育补助金申请和发放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《四川省失业保险条例》（四川省第九届人民代表大会常务委员会第53号）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失业保险待遇发放账户维护申请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《失业保险金申领发放办法》（劳动和社会保障部令第8号）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企业年金方案备案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企业年金方案备案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《企业年金办法》（人力资源社会保障部 财政部令第36号）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企业年金方案重要条款变更备案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《企业年金办法》（人力资源社会保障部 财政部令第36号）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企业年金方案终止备案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《企业年金办法》（人力资源社会保障部 财政部令第36号）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社会保障卡服务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社会保障卡启用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社会保障卡服务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社会保障卡应用状态查询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社会保障卡密码修改与重置</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社会保障卡挂失与解挂</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社会保障卡补领、换领、换发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社会保障卡注销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《人力资源社会保障部关于印发〈“中华人民共和国社会保障卡”管理办法〉的通知》（人社部发〔2011〕47号）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职业介绍、职业指导和创业开业指导</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职业介绍</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37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职业指导</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公共就业服务专项活动</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公共就业服务专项活动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《就业服务与就业管理规定》（劳动社会保障部令第28号）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31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职业供求信息、市场工资指导价位信息和职业培训信息发布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就业失业登记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失业登记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57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就业登记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1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创业服务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《就业创业证》申领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创业担保贷款申请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创业专家咨询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《四川省人民政府关于做好当前和今后一段时期就业创业工作的实施意见》（川府发〔2017〕53号）</w:t>
            </w:r>
          </w:p>
          <w:p>
            <w:pPr>
              <w:adjustRightInd w:val="0"/>
              <w:snapToGrid w:val="0"/>
              <w:ind w:firstLineChars="0" w:firstLine="0"/>
              <w:jc w:val="both"/>
              <w:rPr>
                <w:rFonts w:eastAsia="仿宋_GB2312"/>
                <w:sz w:val="21"/>
                <w:szCs w:val="21"/>
              </w:rPr>
            </w:pP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8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创业项目查询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《四川省人民政府关于进一步做好新形势下就业创业工作的意见》（川府发〔2015〕38号）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大学生创业吸纳就业奖励申请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《四川省人力资源和社会保障厅等部门关于进一步促进大学生就业创业的意见》（川人社发〔2016〕50号）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0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在校大学生创业担保贷款贴息申请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《四川省人民政府办公厅关于加大力度促进高校毕业生就业创业的意见》（川办发〔2014〕26号）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60"/>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对就业困难人员（含建档立卡贫困劳动力）实施就业援助</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就业困难人员认定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2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就业困难人员社会保险补贴申领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公益性岗位补贴申领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79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求职创业补贴申领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 xml:space="preserve">《财政部 人力资源社会保障部关于印发〈就业补助资金管理办法〉的通知》（财社〔2019〕38号） </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吸纳贫困劳动力就业奖补申领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3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零就业家庭认定申请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《国务院关于做好当前和今后一段时期就业创业工作的意见》（国发〔2017〕28号）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rPr>
          <w:trHeight w:val="64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高校毕业生就业服务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高校毕业生接收手续办理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就业见习补贴申领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高校毕业生就业服务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pacing w:val="-11"/>
                <w:sz w:val="21"/>
                <w:szCs w:val="21"/>
              </w:rPr>
              <w:t>求职创业补贴申领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高校毕业生社保补贴申领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《国务院关于进一步做好新形势下就业创业工作的意见》（国发〔2015〕23号）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职业培训</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pacing w:val="-11"/>
                <w:sz w:val="21"/>
                <w:szCs w:val="21"/>
              </w:rPr>
              <w:t>职业培训补贴申领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《关于进一步做好职业技能提升行动专账资金使用管理工作的通知》（川人社办发〔2020〕30号）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就业重点群体生活费（含交通费）补贴申请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《关于进一步做好职业技能提升行动专账资金使用管理工作的通知》（川人社办发〔2020〕30号）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trPr>
          <w:trHeight w:val="57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职业技能鉴定补贴</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职业技能鉴定补贴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《关于进一步做好职业技能提升行动专账资金使用管理工作的通知》（川人社办发〔2020〕30号）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事业单位人事管理服务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事业单位岗位设置方案备案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《事业单位人事管理条例》（国务院令第652号）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w:t>
            </w:r>
          </w:p>
        </w:tc>
      </w:tr>
      <w:tr>
        <w:trPr>
          <w:trHeight w:val="5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事业单位公开招聘工作方案、招聘信息审核备案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《事业单位人事管理条例》（国务院令第652号）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w:t>
            </w:r>
          </w:p>
        </w:tc>
      </w:tr>
      <w:tr>
        <w:trPr>
          <w:trHeight w:val="68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事业单位拟聘人员备案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《事业单位人事管理条例》（国务院令第652号）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trPr>
          <w:trHeight w:val="31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事业单位工作人员申诉、再申诉办理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《事业单位人事管理条例》（国务院令第652号）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09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流动人员人事档案管理服务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档案的接收和转递</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档案材料的收集、鉴别和归档</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0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提供档案查（借）阅服务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依据档案记载出具相关证明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09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提供政审（考察）服务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9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档案的整理和保管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《人力资源市场暂行条例》（国务院令第700号）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3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技能人员职业资格管理服务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申报职业技能鉴定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遗失技能人员职业资格证书补发申请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《人力资源社会保障部办公厅关于进一步做好技能人员职业资格证书发放管理有关工作的通知》（人社厅发〔2018〕42号）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境外就业和对外劳务合作人员换发技能人员职业资格证书申请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《人力资源社会保障部办公厅关于进一步做好技能人员职业资格证书发放管理有关工作的通知》（人社厅发〔2018〕42号）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更正职业资格证书信息申请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《人力资源社会保障部办公厅关于做好职业资格证书查询系统建设工作的通知》（人社厅发〔2009〕44号）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7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高技能人才服务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高技能领军人才窗口服务申请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《中共中央办公厅 国务院办公厅印发关于提高技术工人待遇的意见的通知》（中办发〔2018〕16号）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专业技术人员管理服务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领取高级职称证书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《人事部关于印发〈专业技术资格评定试行办法〉的通知》（人职发〔1994〕14号）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职称评审委员会备案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《职称评审管理暂行规定》（人力资源社会保障部令第40号）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工程咨询（投资）专业技术人员职业资格</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 国家发展和改革委员会关于印发〈工程咨询（投资）专业技术人员职业资格制度暂行规定〉和〈咨询工程师（投资）职业资格考试实施办法〉的通知》（人社部发〔2015〕64号）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注册建筑师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3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监理工程师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环境影响评价工程师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《人事部 国家环境保护总局关于印发〈环境影响评价工程师职业资格制度暂行规定〉〈环境影响评价工程师职业资格考试实施办法〉和〈环境影响评价工程师职业资格考核认定办法〉的通知》（国人部发〔2004〕13号）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9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翻译专业资格（笔译、口译）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《人事部关于印发〈翻译专业资格（水平）考试暂行规定〉的通知》（人发〔2003〕21号）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助理社会工作师、社会工作师、高级社会工作师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《人事部 民政部关于印发〈社会工作者职业水平评价暂行规定〉和〈助理社会工作师、社会工作师职业水平考试实施办法〉的通知》（国人部发〔2006〕71号）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6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一级注册计量师、二级注册计量师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《中华人民共和国计量法》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1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注册核安全工程师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《中华人民共和国放射性污染防治法》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注册设备监理师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《人事部 国家质量监督检验检疫总局关于印发〈注册设备监理师执业资格制度暂行规定〉〈注册设备监理师执业资格考试实施办法〉和〈注册设备监理师执业资格考核认定办法〉的通知》（国人部发〔2003〕40号）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注册测绘师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建造师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4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出版专业技术人员职业资格（初级、中级）</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《出版管理条例》（国务院令第343号）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执业药师（药学、中药学）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《中华人民共和国药品管理法》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注册城乡规划师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《中华人民共和国城乡规划法》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勘察设计注册工程师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一级造价工程师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4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注册安全工程师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《中华人民共和国安全生产法》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6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经济专业技术资格（初级、中级）</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《人事部关于印发〈经济专业技术资格考试暂行规定〉及其〈实施办法〉的通知》（人职发〔1993〕1号）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0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一级注册消防工程师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《中华人民共和国消防法》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82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专业技术人员资格证书管理服务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领取专业技术人员资格证书</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《人力资源社会保障部办公厅关于启用新版专业技术人员职业资格证书的通知》（人社厅发〔2017〕141号）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劳动关系协调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集体合同审查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劳动关系协调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劳动用工备案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《中共中央 国务院关于构建和谐劳动关系的意见》（中发〔2015〕10号）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企业经济性裁员报告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录用未成年工登记备案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劳动人事争议调解仲裁</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劳动人事争议调解申请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《中华人民共和国劳动争议调解仲裁法》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劳动人事争议仲裁申请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《中华人民共和国劳动争议调解仲裁法》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05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创业服务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省级创业孵化基地认定申请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《四川省人力资源和社会保障厅等5部门关于印发</w:t>
            </w:r>
            <w:r>
              <w:rPr>
                <w:rFonts w:eastAsia="仿宋_GB2312" w:hint="eastAsia"/>
                <w:sz w:val="21"/>
                <w:szCs w:val="21"/>
              </w:rPr>
              <w:t>〈</w:t>
            </w:r>
            <w:r>
              <w:rPr>
                <w:rFonts w:eastAsia="仿宋_GB2312"/>
                <w:sz w:val="21"/>
                <w:szCs w:val="21"/>
              </w:rPr>
              <w:t>四川省省级创业孵化基地认定管理暂行办法</w:t>
            </w:r>
            <w:r>
              <w:rPr>
                <w:rFonts w:eastAsia="仿宋_GB2312" w:hint="eastAsia"/>
                <w:sz w:val="21"/>
                <w:szCs w:val="21"/>
              </w:rPr>
              <w:t>〉</w:t>
            </w:r>
            <w:r>
              <w:rPr>
                <w:rFonts w:eastAsia="仿宋_GB2312"/>
                <w:sz w:val="21"/>
                <w:szCs w:val="21"/>
              </w:rPr>
              <w:t>的通知》（川人社办发〔2020〕130号）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98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市级创业孵化基地认定申请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《攀枝花市人力资源和社会保障局等五部门关于印发</w:t>
            </w:r>
            <w:r>
              <w:rPr>
                <w:rFonts w:eastAsia="仿宋_GB2312" w:hint="eastAsia"/>
                <w:sz w:val="21"/>
                <w:szCs w:val="21"/>
              </w:rPr>
              <w:t>〈</w:t>
            </w:r>
            <w:r>
              <w:rPr>
                <w:rFonts w:eastAsia="仿宋_GB2312"/>
                <w:sz w:val="21"/>
                <w:szCs w:val="21"/>
              </w:rPr>
              <w:t>攀枝花市市级创业孵化基地认定管理暂行办法</w:t>
            </w:r>
            <w:r>
              <w:rPr>
                <w:rFonts w:eastAsia="仿宋_GB2312" w:hint="eastAsia"/>
                <w:sz w:val="21"/>
                <w:szCs w:val="21"/>
              </w:rPr>
              <w:t>〉</w:t>
            </w:r>
            <w:r>
              <w:rPr>
                <w:rFonts w:eastAsia="仿宋_GB2312"/>
                <w:sz w:val="21"/>
                <w:szCs w:val="21"/>
              </w:rPr>
              <w:t>的通知》（攀人社发〔2021〕114号）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48"/>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市自然资源和规划局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不动产登记资料查询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不动产登记资料查询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《不动产登记暂行条例》（国务院令第656号）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w:t>
            </w:r>
          </w:p>
        </w:tc>
      </w:tr>
      <w:tr>
        <w:trPr>
          <w:trHeight w:val="88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拟建项目压覆重要矿产资源查询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拟建项目范围内重要矿产资源分布和重要矿产资源矿业权设置情况查询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《中华人民共和国矿产资源法》《中华人民共和国矿产资源法实施细则》（国务院令第152号）《四川省自然资源厅关于建设项目压覆重要矿产资源自助查询的公告》（川自然资公告</w:t>
            </w:r>
            <w:r>
              <w:rPr>
                <w:rFonts w:ascii="宋体" w:cs="宋体" w:hint="eastAsia"/>
                <w:sz w:val="21"/>
                <w:szCs w:val="21"/>
              </w:rPr>
              <w:t>﹝</w:t>
            </w:r>
            <w:r>
              <w:rPr>
                <w:rFonts w:eastAsia="仿宋_GB2312"/>
                <w:sz w:val="21"/>
                <w:szCs w:val="21"/>
              </w:rPr>
              <w:t>2021</w:t>
            </w:r>
            <w:r>
              <w:rPr>
                <w:rFonts w:ascii="宋体" w:cs="宋体" w:hint="eastAsia"/>
                <w:sz w:val="21"/>
                <w:szCs w:val="21"/>
              </w:rPr>
              <w:t>﹞</w:t>
            </w:r>
            <w:r>
              <w:rPr>
                <w:rFonts w:eastAsia="仿宋_GB2312"/>
                <w:sz w:val="21"/>
                <w:szCs w:val="21"/>
              </w:rPr>
              <w:t>26号）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pacing w:val="-17"/>
                <w:sz w:val="21"/>
                <w:szCs w:val="21"/>
              </w:rPr>
              <w:t>采矿权抵押备案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采矿权抵押备案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《国土资源部关于印发〈矿业权出让转让管理暂行规定〉的通知》（国土资发〔2000〕309号）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地理信息公共服务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地理信息公共服务平台服务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自然人、营利法人、非营利法人、特别法人、特别法人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trPr>
          <w:trHeight w:val="44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公益性地图服务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《地图管理条例》（国务院令第664号）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trPr>
          <w:trHeight w:val="52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测绘成果目录服务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市自然资源和规划局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测绘地理信息行业服务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测绘作业证办理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《测绘作业证管理规定》（国测法字〔2004〕5号）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23"/>
                <w:sz w:val="21"/>
                <w:szCs w:val="21"/>
              </w:rPr>
            </w:pPr>
            <w:r>
              <w:rPr>
                <w:rFonts w:eastAsia="仿宋_GB2312"/>
                <w:spacing w:val="-23"/>
                <w:sz w:val="21"/>
                <w:szCs w:val="21"/>
              </w:rPr>
              <w:t>营利法人、非营利法人、特别法人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测绘地理信息行业统计年报查询服务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《地图管理条例》（国务院令第664号）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营利法人、非营利法人、特别法人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238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测绘地理信息法治政策咨询服务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28" w:lineRule="auto"/>
              <w:ind w:firstLineChars="0" w:firstLine="0"/>
              <w:jc w:val="center"/>
              <w:rPr>
                <w:rFonts w:eastAsia="仿宋_GB2312"/>
                <w:sz w:val="21"/>
                <w:szCs w:val="21"/>
              </w:rPr>
            </w:pPr>
            <w:r>
              <w:rPr>
                <w:rFonts w:eastAsia="仿宋_GB2312"/>
                <w:sz w:val="21"/>
                <w:szCs w:val="21"/>
              </w:rPr>
              <w:t>市、县</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房产信息查询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239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房产信息查询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《住房城乡建设部办公厅关于印发〈房屋交易与产权管理工作导则〉的通知》（建办发〔2015〕45号）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房屋网签备案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新建商品房买卖合同网签备案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《住房城乡建设部关于进一步规范和加强房屋网签备案工作的指导意见》（建房〔2018〕128号）《住房和城乡建设部关于提升房屋网签备案服务效能的意见》（建房规〔2020〕4号）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9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存量房买卖合同网签备案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《住房城乡建设部关于进一步规范和加强房屋网签备案工作的指导意见》（建房〔2018〕128号）《住房和城乡建设部关于提升房屋网签备案服务效能的意见》（建房规〔2020〕4号）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8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房屋租赁合同网签备案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《住房城乡建设部关于进一步规范和加强房屋网签备案工作的指导意见》（建房〔2018〕128号）《住房和城乡建设部关于提升房屋网签备案服务效能的意见》（建房规〔2020〕4号）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新建商品房抵押合同网签备案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《住房城乡建设部关于进一步规范和加强房屋网签备案工作的指导意见》（建房〔2018〕128号）《住房和城乡建设部关于提升房屋网签备案服务效能的意见》（建房规〔2020〕4号）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118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存量房抵押合同网签备案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《住房城乡建设部关于进一步规范和加强房屋网签备案工作的指导意见》（建房〔2018〕128号）《住房和城乡建设部关于提升房屋网签备案服务效能的意见》（建房规〔2020〕4号）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市住房城乡建设局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住宅专项维修资金服务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住宅专项维修资金查询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《住宅专项维修资金管理办法》（建设部 财政部令第165号）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住宅专项维修资金分户账更名</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《住宅专项维修资金管理办法》（建设部 财政部令第165号）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住宅专项维修资金交存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《住宅专项维修资金管理办法》（建设部 财政部令第165号）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住宅专项维修资金使用备案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《住宅专项维修资金管理办法》（建设部 财政部令第165号）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58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公共租赁住房服务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249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公共租赁住房申请资格认定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公共租赁住房申请资格取消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住房保障家庭租赁补贴发放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4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公租房租金缴纳</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材料价格等信息调查发布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材料价格等信息调查发布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《建筑工程施工发包与承包计价管理办法》（住房城乡建设部令第16号）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75"/>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市住房城乡建设局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施工企业工程规费计取标准证书办理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《四川省住房和城乡建设厅关于印发〈四川省施工企业工程规费计取标准〉的通知》（川建发〔2014〕17号）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《四川省住房和城乡建设厅关于印发〈四川省施工企业工程规费计取标准〉的通知》（川建发〔2014〕17号）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《四川省施工企业工程规费计取标准》遗失补办</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《四川省住房和城乡建设厅关于印发〈四川省施工企业工程规费计取标准〉的通知》（川建发〔2014〕17号）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危旧房棚户区改造信息查询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危旧房棚户区改造信息查询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《国务院办公厅关于进一步加强棚户区改造工作的通知》（国办发〔2014〕36号）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75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农村危房改造农户档案信息查询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农村危房改造农户档案信息查询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《住房和城乡建设部 财政部 民政部 国家乡村振兴局关于做好农村低收入群体等重点对象住房安全保障工作的实施意见》（建村〔2021〕35号）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73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绿色建筑认定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259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一星级绿色建筑认定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《住房和城乡建设部关于印发绿色建筑标识管理办法的通知》（建标规〔2021〕1号）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9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商品房预售款使用审核</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商品房预售款使用审核</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《中华人民共和国城市房地产管理法》 （中华人民共和国主席令第二十九号）《攀枝花市城市商品房预售款监管实施办法》（攀住规建发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商品房预售资金监管账户注销</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商品房预售资金监管账户注销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64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商品房预售资金监管账户变更</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商品房预售资金监管账户变更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2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新建商品房办证资金划转</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新建商品房办证资金划转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《关于加强对新建商品房承购人交存的维修资金和办理房屋两证缴纳税费的资金监管的通知》（攀住规建发</w:t>
            </w:r>
            <w:r>
              <w:rPr>
                <w:rFonts w:ascii="宋体" w:cs="宋体" w:hint="eastAsia"/>
                <w:sz w:val="21"/>
                <w:szCs w:val="21"/>
              </w:rPr>
              <w:t>﹝</w:t>
            </w:r>
            <w:r>
              <w:rPr>
                <w:rFonts w:eastAsia="仿宋_GB2312"/>
                <w:sz w:val="21"/>
                <w:szCs w:val="21"/>
              </w:rPr>
              <w:t>2014</w:t>
            </w:r>
            <w:r>
              <w:rPr>
                <w:rFonts w:ascii="宋体" w:cs="宋体" w:hint="eastAsia"/>
                <w:sz w:val="21"/>
                <w:szCs w:val="21"/>
              </w:rPr>
              <w:t>﹞</w:t>
            </w:r>
            <w:r>
              <w:rPr>
                <w:rFonts w:eastAsia="仿宋_GB2312"/>
                <w:sz w:val="21"/>
                <w:szCs w:val="21"/>
              </w:rPr>
              <w:t>304号）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3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白蚁预防实施证明发放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白蚁预防实施证明发放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w:t>
            </w:r>
            <w:r>
              <w:rPr>
                <w:rFonts w:eastAsia="仿宋_GB2312"/>
                <w:spacing w:val="-11"/>
                <w:sz w:val="21"/>
                <w:szCs w:val="21"/>
              </w:rPr>
              <w:t>建设部关于修改</w:t>
            </w:r>
            <w:r>
              <w:rPr>
                <w:rFonts w:eastAsia="仿宋_GB2312" w:hint="eastAsia"/>
                <w:spacing w:val="-11"/>
                <w:sz w:val="21"/>
                <w:szCs w:val="21"/>
              </w:rPr>
              <w:t>〈</w:t>
            </w:r>
            <w:r>
              <w:rPr>
                <w:rFonts w:eastAsia="仿宋_GB2312"/>
                <w:spacing w:val="-11"/>
                <w:sz w:val="21"/>
                <w:szCs w:val="21"/>
              </w:rPr>
              <w:t>城市房屋白蚁防治管理规定</w:t>
            </w:r>
            <w:r>
              <w:rPr>
                <w:rFonts w:eastAsia="仿宋_GB2312" w:hint="eastAsia"/>
                <w:spacing w:val="-11"/>
                <w:sz w:val="21"/>
                <w:szCs w:val="21"/>
              </w:rPr>
              <w:t>〉</w:t>
            </w:r>
            <w:r>
              <w:rPr>
                <w:rFonts w:eastAsia="仿宋_GB2312"/>
                <w:spacing w:val="-11"/>
                <w:sz w:val="21"/>
                <w:szCs w:val="21"/>
              </w:rPr>
              <w:t>的决定》（中华人民共和国建设部令第130号）《四川省城市房屋白蚁防治办法》（四川省人民政府令第196号）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3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存量房转让网签备案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房屋赠与网签、备案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63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房屋置换网签、备案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72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国企改制以及房屋作价入股、兼并、合并的网签、备案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70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因法律文书取得的房屋网签、备案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房屋网签备案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269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在建工程抵押网签、备案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住房城乡建设部《房屋交易与产权管理工作导则》《住房城乡建设部关于进一步规范和加强房屋网签备案工作的指导意见》（建房〔2018〕128）</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8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工程建筑节能竣工资料备案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270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工程建筑节能竣工资料备案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设定依据名称：《四川省民用建筑节能管理办法》（四川省人民政府令 第215号）第十九条</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r>
              <w:rPr>
                <w:rFonts w:eastAsia="仿宋_GB2312" w:hint="eastAsia"/>
                <w:sz w:val="21"/>
                <w:szCs w:val="21"/>
              </w:rPr>
              <w:t>〈</w:t>
            </w:r>
          </w:p>
        </w:tc>
      </w:tr>
      <w:tr>
        <w:trPr>
          <w:trHeight w:val="729"/>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工程建筑节能分项工程检查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工程建筑节能分项工程检查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设定依据名称：《四川省民用建筑节能管理办法》（四川省人民政府令 第215号）第十八条</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造价指数测算发布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造价指数测算发布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《四川省建设厅关于印发〈四川省建设工程造价指数测算发布实施办法〉的通知》（川建价发〔2007〕47号）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20</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建设工程人工费调整系数测算发布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建设工程人工费调整系数测算发布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四川省住房和城乡建设厅关于发布《四川省建设工程工程量清单计价定额》的通知（川建造价发〔2020〕315号）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1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城市建设档案信息资源查询利用</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城市建设档案信息资源查询利用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《城市建设档案管理规定》（建设部令第90号）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105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全国一、二级注册建筑师资格考试报名审查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全国一、二级注册建筑师资格考试报名审查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《中华人民共和国注册建筑师管理条例》（国务院令184号）</w:t>
            </w:r>
          </w:p>
          <w:p>
            <w:pPr>
              <w:adjustRightInd w:val="0"/>
              <w:snapToGrid w:val="0"/>
              <w:ind w:firstLineChars="0" w:firstLine="0"/>
              <w:jc w:val="both"/>
              <w:rPr>
                <w:rFonts w:eastAsia="仿宋_GB2312"/>
                <w:sz w:val="21"/>
                <w:szCs w:val="21"/>
              </w:rPr>
            </w:pPr>
            <w:r>
              <w:rPr>
                <w:rFonts w:eastAsia="仿宋_GB2312"/>
                <w:sz w:val="21"/>
                <w:szCs w:val="21"/>
              </w:rPr>
              <w:t>《中华人民共</w:t>
            </w:r>
            <w:r>
              <w:rPr>
                <w:rFonts w:eastAsia="仿宋_GB2312" w:hint="eastAsia"/>
                <w:sz w:val="21"/>
                <w:szCs w:val="21"/>
              </w:rPr>
              <w:t>和</w:t>
            </w:r>
            <w:r>
              <w:rPr>
                <w:rFonts w:eastAsia="仿宋_GB2312"/>
                <w:sz w:val="21"/>
                <w:szCs w:val="21"/>
              </w:rPr>
              <w:t>国注册建筑师条例实施细则》（建设部令167号）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1001"/>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市公积金中心</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住房公积金服务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住房公积金汇缴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p>
          <w:p>
            <w:pPr>
              <w:adjustRightInd w:val="0"/>
              <w:snapToGrid w:val="0"/>
              <w:ind w:firstLineChars="0" w:firstLine="0"/>
              <w:jc w:val="both"/>
              <w:rPr>
                <w:rFonts w:eastAsia="仿宋_GB2312"/>
                <w:sz w:val="21"/>
                <w:szCs w:val="21"/>
              </w:rPr>
            </w:pPr>
            <w:r>
              <w:rPr>
                <w:rFonts w:eastAsia="仿宋_GB2312"/>
                <w:sz w:val="21"/>
                <w:szCs w:val="21"/>
              </w:rPr>
              <w:t>《住房公积金管理条例》（国务院令第262号）</w:t>
            </w:r>
          </w:p>
          <w:p>
            <w:pPr>
              <w:adjustRightInd w:val="0"/>
              <w:snapToGrid w:val="0"/>
              <w:ind w:firstLineChars="0" w:firstLine="0"/>
              <w:jc w:val="both"/>
              <w:rPr>
                <w:rFonts w:eastAsia="仿宋_GB2312"/>
                <w:sz w:val="21"/>
                <w:szCs w:val="21"/>
              </w:rPr>
            </w:pPr>
          </w:p>
          <w:p>
            <w:pPr>
              <w:adjustRightInd w:val="0"/>
              <w:snapToGrid w:val="0"/>
              <w:ind w:firstLineChars="0" w:firstLine="0"/>
              <w:jc w:val="both"/>
              <w:rPr>
                <w:rFonts w:eastAsia="仿宋_GB2312"/>
                <w:sz w:val="21"/>
                <w:szCs w:val="21"/>
              </w:rPr>
            </w:pP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9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住房公积金提取</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《住房公积金管理条例》（国务院令第262号）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40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278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住房公积金贷款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《住房公积金管理条例》（国务院令第262号）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市交通运输局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公路行业政策法规标准查询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279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普通公路行业政策制度查询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普通公路行业技术标准查询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公路项目及参建单位信息查询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普通公路项目信息（进度、资金补助政策等）查询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普通公路参建单位（设计、施工、监理等）相关资质、信用等级查询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2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道路运输从业人员信息查询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经营性道路旅客运输驾驶员信息查询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1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经营性道路普货运输驾驶员信息查询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0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道路危险货物运输驾驶员信息查询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9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道路运输从业人员信息查询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道路危险货物运输押运员信息查询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航务海事法规查询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航务海事法规查询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6"/>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napToGrid w:val="0"/>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市交通运输局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通航建筑物运行方案审查结果查询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通航建筑物运行方案审查结果查询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《中华人民共和国航道法》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航道维护尺度发布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289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航道维护尺度发布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《中华人民共和国航道法》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34"/>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市农业农村局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拖拉机/联合收割机档案解除封存</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拖拉机/联合收割机档案解除封存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《拖拉机联合收割机登记规定》（农业部令2018年第2号）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农村能源工程报废</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农村能源工程报废</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《农业部办公厅关于规范户用沼气报废管理的通知》（农办科〔2013〕11号）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48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养蜂证申领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养蜂证申领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《养蜂管理办法（试行）》（农业部公告第1692号）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受理农村土地承包经营纠纷仲裁申请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受理农村土地承包经营纠纷仲裁申请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《中华人民共和国农村土地承包经营纠纷调解仲裁法》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45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市文广旅局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公共图书馆服务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公共图书馆查询服务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7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公共图书馆借阅服务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公共图书馆举办公益性讲座服务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公共图书馆举办展览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9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298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公共图书馆全民阅读推广活动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市文广旅局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文化馆服务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299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文化馆娱乐活动室等公共空间设施场地的免费开放服务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《文化部 财政部关于推进全国美术馆、公共图书馆、文化馆（站）免费开放工作的意见》（文财务发〔2011〕5号）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文化馆文化艺术辅导培训服务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《文化部 财政部关于推进全国美术馆、公共图书馆、文化馆（站）免费开放工作的意见》（文财务发〔2011〕5号）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文化馆公益性群众文化活动服务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《文化部 财政部关于推进全国美术馆、公共图书馆、文化馆（站）免费开放工作的意见》（文财务发〔2011〕5号）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文化馆举办陈列展览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《文化部 财政部关于推进全国美术馆、公共图书馆、文化馆（站）免费开放工作的意见》（文财务发〔2011〕5号）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4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旅游景区评定及推荐申报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国家4A级旅游景区推荐申报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《关于下放4A级旅游景区质量等级评定管理工作的通知》（旅发〔2014〕77号）《关于加强旅游资源规划开发质量评定和管理工作的通知》（川旅资委〔2018〕7号）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国家3A级及以下旅游景区评定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《旅游景区质量等级管理办法》（旅办发〔2012〕166号）《关于2015年下放四川旅游标准评定及复核权限的通知》（川旅标评委发〔2015〕21号）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4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生态旅游示范区评定</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省级生态旅游示范区等级初审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《四川省生态旅游示范区管理规程（试行）》（川旅标评委发〔2013〕64号）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旅游饭店星级评定及推荐申报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五星、四星级旅游饭店评定推荐申报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《国家旅游局关于印发〈旅游饭店星级的划分与评定（GB/T14308-2010）〉实施办法的通知》（旅监管发〔2010〕234号）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716"/>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市文广旅局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旅游饭店星级评定及推荐申报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三星级及以下旅游饭店评定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《国家旅游局关于印发〈旅游饭店星级的划分与评定（GB/T14308-2010）〉实施办法的通知》（旅监管发〔2010〕234号）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博物院提供公共文化服务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场馆免费开放服务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《关于全国博物馆、纪念馆免费开放的通知》（中宣发〔2008〕2号）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309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博物馆举办陈列展览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《中华人民共和国公共文化服务保障法》《中华人民共和国文物保护法》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博物馆开展文化活动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博物馆举办教育活动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《中华人民共和国公共文化服务保障法》《新时代公民道德建设实施纲要》</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79"/>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放射工作人员证办理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放射工作人员证办理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《放射工作人员职业健康管理办法》（卫生部令第55号）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8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职业病鉴定</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职业病鉴定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《职业病诊断与鉴定管理办法》（国家卫生健康委令第6号）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6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生育登记服务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生育登记服务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《四川省人口与计划生育条例》（四川省第十三届人民代表大会常务委员会公告第96号）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从业人员健康检查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公共场所直接为顾客服务人员健康检查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《国务院关于发布〈公共场所卫生管理条例〉的通知》（国发〔1987〕24号）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供水单位直接从事管、供水人员健康检查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《生活饮用水卫生监督管理办法》（住房和城乡建设部 国家卫生和计划生育委员会令第31号）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外出健康体检备案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外出健康体检备</w:t>
            </w:r>
            <w:r>
              <w:rPr>
                <w:rFonts w:eastAsia="仿宋_GB2312"/>
                <w:sz w:val="21"/>
                <w:szCs w:val="21"/>
              </w:rPr>
              <w:t>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《卫生部关于印发〈健康体检管理暂行规定〉的通知》（卫医政发〔2009〕77号）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义诊活动备案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义诊活动备案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《卫生部关于组织义诊活动实行备案管理的通知》（卫医发〔2001〕365号）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医师定期考核结果备案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319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医师定期考核结果备案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《卫生部关于印发〈医师定期考核管理办法〉的通知》（卫医发〔2007〕66号）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食品安全企业标准备案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食品安全企业标准备案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《中华人民共和国食品安全法》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乙类公共场所备案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乙类公共场所备案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《四川省公共场所卫生管理办法》（四川省人民政府令第322号）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消毒产品卫生安全评价报告备案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消毒产品卫生安全评价报告备案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《消毒管理办法》（卫生部令第27号）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2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申领《四川省老年人优待证》</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申领《四川省老年人优待证》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《四川省老年人权益保障条例》（四川省第十三届人民代表大会常务委员会公告第9号）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8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限制类医疗技术临床应用备案管理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限制类医疗技术临床应用备案管理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《医疗技术临床应用管理办法》（国家卫生健康委令第1号）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《出生医学证明》首次签发</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《出生医学证明》首次签发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《中华人民共和国母婴保健法》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《预防接种证》办理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《预防接种证》办理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《中华人民共和国疫苗管理法》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市、县（区）、乡（镇）</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中医医疗机构医师定期考核结果备案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中医医疗机构医师定期考核结果备案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《卫生部关于印发〈医师定期考核管理办法〉的通知》（卫医发〔2007〕66号）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52"/>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中医医疗机构限制类医疗技术临床应用备案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中医医疗机构限制类医疗技术临床应用备案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《医疗技术临床应用管理办法》（国家卫生健康委令第1号）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中医医疗机构开展外出健康体检备案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329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中医医疗机构开展外出健康体检备案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《卫生部关于印发〈健康体检管理暂行规定〉的通知》（卫医政发〔2009〕77号）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中医医疗机构义诊活动备案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中医医疗机构义诊活动备案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《卫生部关于组织义诊活动实行备案管理的通知》（卫医发〔2001〕365号）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市退役军人局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部分军队退役人员参加社保证明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部分军队退役人员参加社保证明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《关于进一步落实部分军队退役人员劳动保障政策的实施意见》（川劳社办〔2007〕61号）《关于落实优抚对象和部分军队退役人员有关政策的实施意见》（川民发〔2007〕309号）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91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军队无军籍退休退职职工接收安置</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军队无军籍退休退职职工接收安置</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军队离退休干部、退休士官牺牲、病故后6个月工资给付</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军队离退休干部、退休士官牺牲、病故后6个月工资给付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退役军人教育培训</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退役军人教育培训</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《中华人民共和国退役军人保障法》《军队转业干部安置暂行办法》（中发〔2001〕3号）</w:t>
            </w:r>
          </w:p>
          <w:p>
            <w:pPr>
              <w:adjustRightInd w:val="0"/>
              <w:snapToGrid w:val="0"/>
              <w:ind w:firstLineChars="0" w:firstLine="0"/>
              <w:jc w:val="both"/>
              <w:rPr>
                <w:rFonts w:eastAsia="仿宋_GB2312"/>
                <w:sz w:val="21"/>
                <w:szCs w:val="21"/>
              </w:rPr>
            </w:pPr>
            <w:r>
              <w:rPr>
                <w:rFonts w:eastAsia="仿宋_GB2312"/>
                <w:sz w:val="21"/>
                <w:szCs w:val="21"/>
              </w:rPr>
              <w:t>《关于促进新时代退役军人就业创业工作的意见》（退役军人部发〔2018〕26号）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39"/>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市退役军人局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烈士证明书、军人因公牺牲证明书、病故军人证明书发放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烈士证明书发放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《烈士褒扬条例》（国务院令第718号）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8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军人因公牺牲证明书、病故军人证明书发放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《军人抚恤优待条例》（国务院 中央军委令第602号发布，2019年国务院令第709号修订）</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2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伤残证件换发、补发、变更</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伤残证件换发、补发、变更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《伤残抚恤管理办法》（退役军人事务部令第1号）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伤残抚恤关系接收、转移办理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伤残抚恤关系接收、转移办理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《伤残抚恤管理办法》（退役军人事务部令第1号）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部分参战和参加核试验军队退役人员定期生活补助发放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339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部分参战和参加核试验军队退役人员定期生活补助发放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87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部分农村籍退役士兵老年生活补助发放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部分农村籍退役士兵老年生活补助发放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部分烈士（含错杀后被平反人员）子女生活补助发放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部分烈士（含错杀后被平反人员）子女生活补助发放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1100" w:firstLine="2310"/>
              <w:jc w:val="both"/>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2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困难退役军人关爱帮扶专项基金资金帮扶</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困难退役军人关爱帮扶专项基金资金帮扶</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《关于建立困难退役军人关爱帮扶专项基金的指导意见》（川退役军人发〔2019〕18号）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24"/>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市应急管理局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应急管理信息查询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应急管理信息查询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《中华人民共和国政府信息公开条例》（国务院令第711号）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工矿商贸企业安全生产标准化达标认定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工矿商贸企业安全生产标准化达标认定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《中华人民共和国安全生产法》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w:t>
            </w:r>
            <w:r>
              <w:rPr>
                <w:rFonts w:eastAsia="仿宋_GB2312"/>
                <w:sz w:val="21"/>
                <w:szCs w:val="21"/>
              </w:rPr>
              <w:t>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tcPr>
          <w:p>
            <w:pPr>
              <w:adjustRightInd w:val="0"/>
              <w:snapToGrid w:val="0"/>
              <w:ind w:firstLineChars="0" w:firstLine="0"/>
              <w:jc w:val="center"/>
              <w:rPr>
                <w:rFonts w:eastAsia="仿宋_GB2312"/>
                <w:sz w:val="21"/>
                <w:szCs w:val="21"/>
              </w:rPr>
            </w:pPr>
          </w:p>
          <w:p>
            <w:pPr>
              <w:adjustRightInd w:val="0"/>
              <w:snapToGrid w:val="0"/>
              <w:ind w:firstLineChars="0" w:firstLine="0"/>
              <w:jc w:val="center"/>
              <w:rPr>
                <w:rFonts w:eastAsia="仿宋_GB2312"/>
                <w:sz w:val="21"/>
                <w:szCs w:val="21"/>
              </w:rPr>
            </w:pPr>
            <w:r>
              <w:rPr>
                <w:rFonts w:eastAsia="仿宋_GB2312"/>
                <w:sz w:val="21"/>
                <w:szCs w:val="21"/>
              </w:rPr>
              <w:t>市（区）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地震速报信息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地震烈度信息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地震灾害风险信息服务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历史地震信息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6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地震灾害风险信息服务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地震活动断层信息服务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349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地震风险区划基础信息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防震减灾科学普及服务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防震减灾科学普及服务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69"/>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市市场监管局</w:t>
            </w:r>
          </w:p>
          <w:p>
            <w:pPr>
              <w:adjustRightInd w:val="0"/>
              <w:snapToGrid w:val="0"/>
              <w:ind w:firstLineChars="0" w:firstLine="0"/>
              <w:jc w:val="center"/>
              <w:rPr>
                <w:rFonts w:eastAsia="仿宋_GB2312"/>
                <w:sz w:val="21"/>
                <w:szCs w:val="21"/>
              </w:rPr>
            </w:p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企业登记档案资料查询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企业登记档案资料查询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《市场监管总局登记注册局关于进一步做好企业登记档案资料工作的通知》（登注函字〔2020〕157号）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企业信息联络员备案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企业信息联络员备案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《四川省工商行政管理局关于印发〈四川省企业年度报告暂行办法〉、〈四川省企业信息联络员备案办法〉的通知》（川工商发〔2014〕182号）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7"/>
                <w:sz w:val="21"/>
                <w:szCs w:val="21"/>
              </w:rPr>
              <w:t>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74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异地开展电梯维护保养单位相应资质证明告知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异地开展电梯维护保养单位相应资质证明告知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11"/>
                <w:sz w:val="21"/>
                <w:szCs w:val="21"/>
              </w:rPr>
              <w:t>《四川省电梯安全监督管理办法》（省政府令第298号）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“守合同重信用企业”公示</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省级“守合同重信用企业”公示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9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市级“守合同重信用企业”公示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7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县级“守合同重信用企业”公示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《四川省合同监督条例》（四川省第十一届人民代表大会常务委员会公告第45号）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7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特种设备安装改造维修施工前告知</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特种设备安装改造维修施工前告知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《中华人民共和国特种设备安全法》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8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四川省专利实施与产业化奖</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四川省专利实施与产业化奖推荐</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《四川省专利保护条例》（四川省第十一届人民代表大会常务委员会公告第69号）</w:t>
            </w:r>
          </w:p>
          <w:p>
            <w:pPr>
              <w:adjustRightInd w:val="0"/>
              <w:snapToGrid w:val="0"/>
              <w:ind w:firstLineChars="0" w:firstLine="0"/>
              <w:jc w:val="both"/>
              <w:rPr>
                <w:rFonts w:eastAsia="仿宋_GB2312"/>
                <w:sz w:val="21"/>
                <w:szCs w:val="21"/>
              </w:rPr>
            </w:pPr>
            <w:r>
              <w:rPr>
                <w:rFonts w:eastAsia="仿宋_GB2312"/>
                <w:sz w:val="21"/>
                <w:szCs w:val="21"/>
              </w:rPr>
              <w:t>《四川省专利实施和产业化激励办法》（川办发〔2019〕58号）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rPr>
          <w:trHeight w:val="5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消费纠纷调解</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359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消费纠纷调解</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《中华人民共和国消费者权益保护法》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市人防办</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人防警报试鸣及宣传咨询服</w:t>
            </w:r>
            <w:r>
              <w:rPr>
                <w:rFonts w:eastAsia="仿宋_GB2312"/>
                <w:sz w:val="21"/>
                <w:szCs w:val="21"/>
              </w:rPr>
              <w:t>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人防警报试鸣及宣传咨询服务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《中华人民共和国人民防空法》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人民防空工程平时使用备案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人民防空工程平时使用备案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《人民防空工程平时开发利用管理办法》（国人防办字〔2001〕211号）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1110"/>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市林业局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草原政策咨询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草原政策咨询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《中华人民共和国草原法》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1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野生动植物政策咨询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野生动植物政策咨询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《中华人民共和国陆生野生动物保护实施条例》（国务院令第666号修订）《中华人民共和国野生植物保护条例》（国务院令第204号）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1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林业有害生物防治和检疫政策咨询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林业有害生物防治和检疫政策咨询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《森林病虫害防治条例》（国务院令第46号）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自然保护地政策咨询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自然保护地政策咨询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《中华人民共和国自然保护区条例》（国务院令第167号发布，国务院令第687号修订）</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3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市林业局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国土绿化政策咨询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国土绿化政策咨询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《国务院关于开展全民义务植树运动的实施办法》（国发〔1982〕36号）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6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森林资源政策咨询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森林资源政策咨询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《中华人民共和国森林法》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林木种苗技术指导及政策咨询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林木种苗技术指导及政策咨询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《四川省林木种子管理条例》（四川省第十一届人民代表大会常务委员会公告第11号）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1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森林草原防火宣传及咨询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369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森林草原防火宣传及咨询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《中华人民共和国森林法》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6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防沙治沙政策咨询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防沙治沙政策咨询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《中华人民共和国防沙治沙法》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906"/>
        </w:trP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基本医疗保险参保和变更登记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单位参保登记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67"/>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基本医疗保险参保和变更登记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职工参保登记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4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城乡居民参保登记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单位参保信息变更登记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3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职工参保信息变更登记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3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城乡居民参保信息变更登记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《四川省人力资源和社会保障厅关于印发〈四川省城乡居民基本医疗保险经办规程〉的通知》（川人社办发〔2017〕974号）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p>
            <w:pPr>
              <w:adjustRightInd w:val="0"/>
              <w:snapToGrid w:val="0"/>
              <w:ind w:firstLineChars="0" w:firstLine="0"/>
              <w:jc w:val="center"/>
              <w:rPr>
                <w:rFonts w:eastAsia="仿宋_GB2312"/>
                <w:sz w:val="21"/>
                <w:szCs w:val="21"/>
              </w:rPr>
            </w:pPr>
            <w:r>
              <w:rPr>
                <w:rFonts w:eastAsia="仿宋_GB2312"/>
                <w:sz w:val="21"/>
                <w:szCs w:val="21"/>
              </w:rPr>
              <w:t>县（区）</w:t>
            </w:r>
          </w:p>
          <w:p>
            <w:pPr>
              <w:adjustRightInd w:val="0"/>
              <w:snapToGrid w:val="0"/>
              <w:ind w:firstLineChars="0" w:firstLine="0"/>
              <w:jc w:val="center"/>
              <w:rPr>
                <w:rFonts w:eastAsia="仿宋_GB2312"/>
                <w:sz w:val="21"/>
                <w:szCs w:val="21"/>
              </w:rPr>
            </w:pPr>
          </w:p>
        </w:tc>
      </w:tr>
      <w:tr>
        <w:trPr>
          <w:trHeight w:val="64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参保人员电话号码新增和更改</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医保电子凭证申领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《国家医疗保障局办公室关于全面推广应用医保电子凭证的通知》（医保办发〔2020〕10号）《国务院办公厅关于加快推进政务服务“跨省通办”的指导意见》（国办发〔2020〕35号）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2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基本医疗保险费征缴</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379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参保单位缴费基数申报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4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职工基本医疗保险费趸缴清算</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79"/>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基本医疗保险参保信息查询和个人账户资金支取、划转</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参保单位参保信息查询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0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参保人员参保信息查询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《中华人民共和国社会保险法》《社会保险费征缴暂行条例》（国务院令第259号）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参保人员个人账户资金一次性支取</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《国务院关于建立城镇职工基本医疗保险制度的决定》（国发〔1998〕44号）《香港澳门台湾居民在内地（大陆）参加社会保险暂行办法》（人力资源社会保障部 国家医保局令第41号）《在中国境内就业的外国人参加社会保险暂行办法》（人力资源社会保障部令第16号）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跨省异地长期备案人员个人账户资金划转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《四川省医疗保障局等四部门关于完善城镇职工基本医疗保险个人账户使用有关政策的通知》（川医保发〔2018〕7号）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1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基本医疗保险关系转移接续</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出具《参保凭证》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转移接续手续办理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基本医疗保险参保人员异地就医备案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异地安置退休人员备案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 四川省财政厅关于印发〈四川省医疗保险异地就医管理办法〉的通知》（川医保发〔2019〕16号）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异地长期居住人员备案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 四川省财政厅关于印发〈四川省医疗保险异地就医管理办法〉的通知》（川医保发〔2019〕16号）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基本医疗保险参保人员异地就医备案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389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常驻异地工作人员备案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 四川省财政厅关于印发〈四川省医疗保险异地就医管理办法〉的通知》（川医保发〔2019〕16号）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6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异地转诊人员备案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 四川省财政厅关于印发〈四川省医疗保险异地就医管理办法〉的通知》（川医保发〔2019〕16号）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9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异地急诊、抢救住院登记备案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《四川省医疗保障局 四川省财政厅关于印发〈四川省医疗保险异地就医管理办法〉的通知》（川医保发〔2019〕16号）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基本医疗保险参保人员享受门诊慢特病病种待遇认定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基本医疗保险参保人员享受门诊慢特病病种待遇认定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《劳动和社会保障部办公厅〈关于妥善解决医疗保险制度改革有关问题的指导意见〉》（劳社厅发〔2002〕8号）《国家医疗保障局 财政部 国家税务总局〈关于做好2020年城乡居民基本医疗保障工作的通知〉》（医保发〔2020〕24号）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0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城乡居民医保参保人员高血压、糖尿病病种待遇认定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《国家医保局 财政部 国家卫生健康委 国家药监局〈关于完善城乡居民高血压糖尿病门诊用药保障机制的指导意见〉》（医保发〔2019〕54号）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7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单行支付药品、高值药品支付管理病种待遇认定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人力资源社会保障部关于将36种药品纳入国家基本医疗保险、工伤保险和生育保险药品目录乙类范围的通知》（人社部发〔2017〕54号）《国家医疗保障局关于将17种抗癌药纳入国家基本医疗保险、工伤保险和生育保险药品目录乙类范围的通知》（医保发〔2018〕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13"/>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基本医疗保险参保人员医疗费用手工（零星）报销</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门诊费用报销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住院费用报销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0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生育保险待遇核准支付</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产前检查费支付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49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生育医疗费支付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1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399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计划生育医疗费支付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8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生育津贴支付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11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医疗救助对象待遇核准支付</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符合资助条件的救助对象参加城乡居民基本医疗保险个人缴费补贴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《社会救助暂行办法》（国务院令第649号）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6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医疗救助对象手工（零星）报销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《城乡医疗救助基金管理办法》（财社〔2013〕217号）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68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医药机构申请定点协议管理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医疗机构申请定点协议管理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《中华人民共和国社会保险法》《医疗机构医疗保障定点管理暂行办法》（国家医疗保障局令第2号）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9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404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rPr>
                <w:rFonts w:eastAsia="仿宋_GB2312"/>
                <w:sz w:val="21"/>
                <w:szCs w:val="21"/>
              </w:rPr>
            </w:pPr>
            <w:r>
              <w:rPr>
                <w:rFonts w:eastAsia="仿宋_GB2312"/>
                <w:sz w:val="21"/>
                <w:szCs w:val="21"/>
              </w:rPr>
              <w:t>零售药店申请定点协议管理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《中华人民共和国社会保险法》《零售药店医疗保障定点管理暂行办法》（国家医疗保障局令第3号）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医药机构申请定点协议管理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定点医药机构信息变更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《医疗机构医疗保障定点管理暂行办法》（国家医疗保障局令第2号）《零售药店医疗保障定点管理暂行办法》（国家医疗保障局令第3号）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定点医药机构申请暂停（终止）协议管理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《医疗机构医疗保障定点管理暂行办法》（国家医疗保障局令第2号）《零售药店医疗保障定点管理暂行办法》（国家医疗保障局令第3号）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定点医药机构申请恢复协议管理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《医疗机构医疗保障定点管理暂行办法》（国家医疗保障局令第2号）《零售药店医疗保障定点管理暂行办法》（国家医疗保障局令第3号）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定点医药机构开通异地就医直接结算业务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《国家医保局 财政部关于切实做好2019年跨省异地就医住院费用直接结算工作的通知》（医保发〔2019〕33号）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定点医药机构费用结算</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409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基本医疗保险定点医疗机构费用结算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5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基本医疗保险定点零售药店费用结算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60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门诊费用跨省直接结算</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门诊费用跨省直接结算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《国务院办公厅关于加快推进政务服务“跨省通办”的指导意见》（国办发〔2020〕35号）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市政务管理局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公共资源交易信息发布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工程建设信息发布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《中华人民共和国招标投标法》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政府采购信息发布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《中华人民共和国政府采购法》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市政务管理局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公共资源交易信息发布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矿业权及土地转让信息发布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《国土资源部关于印发〈矿业权交易规则〉的通知》（国土资规〔2017〕7号）《国土资源部关于印发〈招标拍卖挂牌出让国有土地使用权规范〉（试行） 〈协议出让国有土地使用权规范〉（试行）的通知》（国土资发〔2006〕114号）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市、县（仅限米易县）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资产资源信息发布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《四川省人民政府机关事务管理局关于印发〈四川省省级机关国有资产处置管理暂行办法〉的通知》（川府管发〔2007〕103号）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市、县（仅限米易县）</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投标保证金退付</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投标保证金退付</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《中华人民共和国招标投标法实施条例》（国务院令第709号）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市、县（仅限米易县）</w:t>
            </w:r>
          </w:p>
        </w:tc>
      </w:tr>
      <w:tr>
        <w:trPr>
          <w:trHeight w:val="568"/>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市科协</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科技馆免费开放服务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科技馆免费开放服务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《中国科协 中宣部 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55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7"/>
                <w:sz w:val="21"/>
                <w:szCs w:val="21"/>
              </w:rPr>
              <w:t>科技馆举办展览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科技馆举办展览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《中国科协 中宣部 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rPr>
          <w:trHeight w:val="60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科技馆公益性讲座服务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419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科技馆公益性讲座服务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《中国科协 中宣部 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攀枝花海关</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动植物疫病疫情监测</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动植物疫病疫情监测</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《中华人民共和国进出境动植物检疫法》《中华人民共和国进出境动植物检疫法实施条例》（国务院令第206号）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隶属海关</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当事人查询报关单证档案</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当事人查询报关单证档案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《中华人民共和国海关统计条例》（国务院令第454号）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隶属海关</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基础信息报告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自然人自主报告身份信息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《中华人民共和国税收征收管理法》《中华人民共和国个人所得税法》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扣缴义务人报告自然人身份信息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中华人民共和国个人所得税法》《股权转让所得个人所得税管理办法（试行）》（国家税务总局公告2014年第67号）《个人所得税扣缴申报管理办法（试行）》（国家税务总局公告2018年第61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解除相关人员关联关系</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税务证件增补发</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《中华人民共和国发票管理办法》（国务院令第709号）《税务登记管理办法》（国家税务总局令第7号、第36号、第44号、第48号修改）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制度信息报告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6"/>
                <w:sz w:val="21"/>
                <w:szCs w:val="21"/>
              </w:rPr>
            </w:pPr>
            <w:r>
              <w:rPr>
                <w:rFonts w:eastAsia="仿宋_GB2312"/>
                <w:spacing w:val="-6"/>
                <w:sz w:val="21"/>
                <w:szCs w:val="21"/>
              </w:rPr>
              <w:t>存款账户账号报告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6"/>
                <w:sz w:val="21"/>
                <w:szCs w:val="21"/>
              </w:rPr>
            </w:pPr>
            <w:r>
              <w:rPr>
                <w:rFonts w:eastAsia="仿宋_GB2312"/>
                <w:spacing w:val="-6"/>
                <w:sz w:val="21"/>
                <w:szCs w:val="21"/>
              </w:rPr>
              <w:t>财务会计制度及核算软件备案报告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银税三方（委托）划缴协议</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《中华人民共和国税收征收管理法实施细则》（国务院令第362号）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0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资格信息报告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429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pacing w:val="-11"/>
                <w:sz w:val="21"/>
                <w:szCs w:val="21"/>
              </w:rPr>
              <w:t>选择按小规模纳税人纳税的情况说明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《中华人民共和国增值税暂行条例实施细则》（财政部 国家税务总局令第50号公布，财政部 国家税务总局令第65号修订）《增值税一般纳税人登记管理办法》（国家税务总局令第43号公布）</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74"/>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资格信息报告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软件和集成电路产业企业所得税优惠事项资料报告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《企业所得税优惠政策事项办理办法》（国家税务总局公告2015年第76号公布，国家税务总局公告2018年第23号修改）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软件产品增值税即征即退进项分摊方式资料报送与信息报告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国家税务总局关于软件产品增值税政策的通知》（财税〔2011〕100号）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04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欠税人处置不动产或大额资产报告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8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纳税人合并分立情况报告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42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个人所得税递延纳税报告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人力资源社会保障部 国家税务总局〈关于企业年金 职业年金个人所得税有关问题的通知〉》（财税〔2013〕103号）《国家税务总局关于股权激励和技术入股所得税征管问题的公告》（国家税务总局公告2016年第62号）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09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科技成果转化暂不征收个人所得税备案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《国家税务总局关于3项个人所得税事项取消审批实施后续管理的公告》（国家税务总局公告2016年第5号）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个人所得税分期缴纳报告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国家税务总局关于个人非货币性资产投资有关个人所得税政策的通知》（财税〔2015〕41号）</w:t>
            </w:r>
          </w:p>
          <w:p>
            <w:pPr>
              <w:adjustRightInd w:val="0"/>
              <w:snapToGrid w:val="0"/>
              <w:ind w:firstLineChars="0" w:firstLine="0"/>
              <w:jc w:val="both"/>
              <w:rPr>
                <w:rFonts w:eastAsia="仿宋_GB2312"/>
                <w:sz w:val="21"/>
                <w:szCs w:val="21"/>
              </w:rPr>
            </w:pPr>
            <w:r>
              <w:rPr>
                <w:rFonts w:eastAsia="仿宋_GB2312"/>
                <w:sz w:val="21"/>
                <w:szCs w:val="21"/>
              </w:rPr>
              <w:t>《财政部 国家税务总局关于将国家自主创新示范区有关税收试点政策推广到全国范围实施的通知》（财税〔2015〕116号）</w:t>
            </w:r>
          </w:p>
          <w:p>
            <w:pPr>
              <w:adjustRightInd w:val="0"/>
              <w:snapToGrid w:val="0"/>
              <w:ind w:firstLineChars="0" w:firstLine="0"/>
              <w:jc w:val="both"/>
              <w:rPr>
                <w:rFonts w:eastAsia="仿宋_GB2312"/>
                <w:sz w:val="21"/>
                <w:szCs w:val="21"/>
              </w:rPr>
            </w:pPr>
            <w:r>
              <w:rPr>
                <w:rFonts w:eastAsia="仿宋_GB2312"/>
                <w:sz w:val="21"/>
                <w:szCs w:val="21"/>
              </w:rPr>
              <w:t>《国家税务总局关于股权奖励和转增股本个人所得税征管问题的公告》（国家税务总局公告2015年第80号）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85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个人所得税抵扣情况报告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《国家税务总局关于创业投资企业和天使投资个人税收政策有关问题的公告》（国家税务总局公告2018年第43号）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1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合伙制创业投资企业单一投资基金核算方式报告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税务总局 发展改革委 证监会关于创业投资企业个人合伙人所得税政策问题的通知》（财税〔2019〕8号）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439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综合税源信息报告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城镇土地使用税和房产税申报表单的公告》（国家税务总局公告2019年第32号）《国家税务总局关于修订土地增值税纳税申报表的通知》（税总函〔2016〕309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建筑业项目报告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国家税务总局关于全面推开营业税改征增值税试点的通知》（财税〔2016〕36号）《不动产、建筑业营业税项目管理及发票使用管理暂行办法》（国税发〔2006〕128号）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78"/>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注销建筑业项目报告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国家税务总局关于全面推开营业税改征增值税试点的通知》（财税〔2016〕36号）《不动产、建筑业营业税项目管理及发票使用管理暂行办法》（国税发〔2006〕128号）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21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不动产项目报告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国家税务总局关于全面推开营业税改征增值税试点的通知》（财税〔2016〕36号）《不动产、建筑业营业税项目管理及发票使用管理暂行办法》（国税发〔2006〕128号）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注销不动产项目报告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《财政部 国家税务总局关于全面推开营业税改征增值税试点的通知》（财税〔2016〕36号）《国家税务总局关于印发〈不动产、建筑业营业税项目管理及发票使用管理暂行办法〉的通知》（国税发〔2006〕128号）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房地产税收一体化信息报告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《房地产税收一体化管理业务规程》（国税发〔2007〕114号）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8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税收统计调查数据采集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发票领用</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发票领用</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《中华人民共和国发票管理办法》（国务院令第587号）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273"/>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发票领用</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发票验（交）旧</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《中华人民共和国发票管理办法》（国务院令第587号）《中华人民共和国发票管理办法实施细则》（国家税务总局令第25号公布，国家税务总局令第37号、第44号、第48号修改）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43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发票缴销</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587号）《国家税务总局关于修订〈增值税专用发票使用规定〉的通知》（国税发〔2006〕156号）《税务登记管理办法》（国家税务总局令第7号公布，国家税务总局令第36号、第44号、第48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42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449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增值税税控系统专用设备初始发行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2006〕156号）《国家税务总局关于全面推行增值税发票系统升级版有关问题的公告》（国家税务总局公告2015年第19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03"/>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增值税税控系统专用设备变更发行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《中华人民共和国税收征收管理法》《国家税务总局关于修订〈增值税专用发票使用规定〉的通知》（国税发〔2006〕156号）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49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增值税税控系统专用设备注销发行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2006〕156号）《国家税务总局关于统一小规模纳税人标准等若干增值税问题的公告》（国家税务总局公告2018年第18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360"/>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7"/>
                <w:sz w:val="21"/>
                <w:szCs w:val="21"/>
              </w:rPr>
            </w:pPr>
            <w:r>
              <w:rPr>
                <w:rFonts w:eastAsia="仿宋_GB2312"/>
                <w:spacing w:val="-17"/>
                <w:sz w:val="21"/>
                <w:szCs w:val="21"/>
              </w:rPr>
              <w:t>发票开具和保管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存根联数据采集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6"/>
                <w:sz w:val="21"/>
                <w:szCs w:val="21"/>
              </w:rPr>
              <w:t>《中华人民共和国发票管理办法》（国务院令第587号）《国家税务总局关于全面推行增值税发票系统升级版有关问题的公告》（国家税务总局公告2015年第19号）《国家税务总局关于印发〈增值税防伪税控系统管理办法〉的通知》（国税发〔1999〕221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76"/>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红字增值税专用发票开具申请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发票管理办法实施细则》（国家税务总局令第25号公布，国家税务总局令第37号、第44号、第48号修改）《国家税务总局关于红字增值税发票开具有关问题的公告》（国家税务总局公告2016年第47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17"/>
                <w:sz w:val="21"/>
                <w:szCs w:val="21"/>
              </w:rPr>
              <w:t>发票遗失、损毁报告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《中华人民共和国发票管理办法》（国务院令第587号）《中华人民共和国发票管理办法实施细则》（国家税务总局令第25号公布，国家税务总局令第37号、第44号、第48号修改）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6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临时开票权限办理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《国家税务总局关于国内旅客运输服务进项税抵扣等增值税征管问题的公告》（国家税务总局公告2019年第31号）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6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财务会计报告报送</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6"/>
                <w:sz w:val="21"/>
                <w:szCs w:val="21"/>
              </w:rPr>
            </w:pPr>
            <w:r>
              <w:rPr>
                <w:rFonts w:eastAsia="仿宋_GB2312"/>
                <w:spacing w:val="-6"/>
                <w:sz w:val="21"/>
                <w:szCs w:val="21"/>
              </w:rPr>
              <w:t>财务会计报告报送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47"/>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申报错误更正</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申报错误更正</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证明开具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开具税收完税证明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《中华人民共和国税收征收管理法》《中华人民共和国税收征收管理法实施细则》（国务院令第362号）《税收票证管理办法》（国家税务总局令第28号公布，国家税务总局令第48号修改）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7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459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开具个人所得税纳税记录</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《国家税务总局关于将个人所得税〈税收完税证明〉（文书式）调整为〈纳税记录〉有关事项的公告》（国家税务总局公告2018年第55号）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转开印花税票销售凭证</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印花税暂行条例》《税收票证管理办法》（国家税务总局令第28号公布，国家税务总局令第48号修改）《国家税务总局关于实施〈税收票证管理办法〉若干问题的公告》（国家税务总局公告2013年第34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29"/>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涉税情况报告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境内机构和个人发包工程作业或劳务项目备案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《非居民承包工程作业和提供劳务税收管理暂行办法》（国家税务总局令第19号公布）</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78"/>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服务贸易等项目对外支付税务备案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 国家外汇管理局关于服务贸易等项目对外支付税务备案有关问题的公告》（国家税务总局 国家外汇管理局公告2013年第40号发布，国家税务总局公告2018年第31号修改）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1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同期资料报告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《中华人民共和国企业所得税法》《中华人民共和国企业所得税法实施条例》《国家税务总局关于完善关联申报和同期资料管理有关事项的公告》（国家税务总局公告2016年第42号）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872"/>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涉税情况报告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非居民企业间接转让财产事项报告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《国家税务总局关于非居民企业间接转让财产企业所得税若干问题的公告》（国家税务总局公告2015年第7号）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1405"/>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非居民企业股权转让适用特殊性税务处理的备案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pacing w:val="-6"/>
                <w:sz w:val="21"/>
                <w:szCs w:val="21"/>
              </w:rPr>
              <w:t>《财政部 国家税务总局关于企业重组业务企业所得税处理若干问题的通知》（财税〔2009〕59号）《国家税务总局关于非居民企业股权转让适用特殊性税务处理有关问题的公告》（国家税务总局公告2013年第72号发布，国家税务总局公告2015年第22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89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相互协商程序</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中国居民（国民）申请启动税务相互协商程序</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《国家税务总局关于发布〈税收协定相互协商程序实施办法〉的公告》（国家税务总局公告2013年第56号发布，国家税务总局公告2018年第31号修改）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920"/>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涉税（费）咨询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电话咨询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面对面咨询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51"/>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涉税信息查询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469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社会公众涉税公开信息查询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《国家税务总局关于发布〈涉税信息查询管理办法〉的公告》（国家税务总局公告2016年第41号）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rPr>
          <w:trHeight w:val="852"/>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470</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纳税人涉税信息查询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《国家税务总局关于发布〈涉税信息查询管理办法〉的公告》（国家税务总局公告2016年第41号）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市税务局</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涉税信息查询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471</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第三方涉税保密信息查询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《国家税务总局关于印发〈纳税人涉税保密信息管理暂行办法〉的通知》（国税发〔2008〕93号）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纳税服务投诉</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472</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6"/>
                <w:sz w:val="21"/>
                <w:szCs w:val="21"/>
              </w:rPr>
              <w:t>纳税服务投诉处理</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《国家税务总局关于修订〈纳税服务投诉管理办法〉的公告》（国家税务总局公告2019年第27号）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r>
        <w:tc>
          <w:tcPr>
            <w:tcW w:w="12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团市委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儿童关爱服务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473</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农村留守儿童关爱保护</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《国务院关于加强农村留守儿童关爱保护工作的意见》（国发〔2016〕13号）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23"/>
                <w:sz w:val="21"/>
                <w:szCs w:val="21"/>
              </w:rPr>
              <w:t>县（仅限米易县）</w:t>
            </w:r>
          </w:p>
        </w:tc>
      </w:tr>
      <w:tr>
        <w:trPr>
          <w:trHeight w:val="618"/>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市残联</w:t>
            </w: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w:t>
            </w:r>
            <w:r>
              <w:rPr>
                <w:rFonts w:eastAsia="仿宋_GB2312"/>
                <w:spacing w:val="-17"/>
                <w:sz w:val="21"/>
                <w:szCs w:val="21"/>
              </w:rPr>
              <w:t>疾人基本型辅助器具适配申请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474</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残疾人基本型辅助器具适配申请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《辅助器具适配服务规范》（T/CARD 002.1-2020）</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困难重度残疾人家庭无障碍改造申请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475</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pacing w:val="-11"/>
                <w:sz w:val="21"/>
                <w:szCs w:val="21"/>
              </w:rPr>
              <w:t>困难重度残疾人家庭无障碍改造申请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《无障碍环境建设条例》（国务院令第622号）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残疾儿童康复训练申请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476</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残疾儿童康复训练申请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《四川省人民政府关于建立残疾儿童康复救助制度的实施意见》（川府发〔2018〕40号）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rPr>
          <w:trHeight w:val="554"/>
        </w:trP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残疾人教育资助申请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477</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残疾人教育资助申请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《国务院关于印发〈“十四五”残疾人保障和发展规划〉的通知》（国发〔2021〕10号）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tcPr>
          <w:p>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残疾人托养服务申请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478</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残疾人托养服务申请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《就业年龄段智力、精神及重度肢体残疾人托养服务规范》（GB/T 37516-2019）</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县（区）</w:t>
            </w:r>
          </w:p>
        </w:tc>
      </w:tr>
      <w:tr>
        <w:tc>
          <w:tcPr>
            <w:tcW w:w="1282" w:type="dxa"/>
            <w:vMerge/>
            <w:tcBorders>
              <w:top w:val="single" w:sz="8" w:space="0" w:color="000000"/>
              <w:left w:val="single" w:sz="8" w:space="0" w:color="000000"/>
              <w:bottom w:val="single" w:sz="8" w:space="0" w:color="000000"/>
              <w:right w:val="single" w:sz="8" w:space="0" w:color="000000"/>
            </w:tcBorders>
            <w:noWrap/>
            <w:vAlign w:val="center"/>
          </w:tcPr>
          <w:p/>
        </w:tc>
        <w:tc>
          <w:tcPr>
            <w:tcW w:w="674"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盲人保健按摩培训申请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479</w:t>
            </w:r>
          </w:p>
        </w:tc>
        <w:tc>
          <w:tcPr>
            <w:tcW w:w="1826"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盲人保健按摩培训申请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both"/>
              <w:rPr>
                <w:rFonts w:eastAsia="仿宋_GB2312"/>
                <w:sz w:val="21"/>
                <w:szCs w:val="21"/>
              </w:rPr>
            </w:pPr>
            <w:r>
              <w:rPr>
                <w:rFonts w:eastAsia="仿宋_GB2312"/>
                <w:sz w:val="21"/>
                <w:szCs w:val="21"/>
              </w:rPr>
              <w:t>《国务院关于印发〈“十四五”残疾人保障和发展规划〉的通知》（国发〔2021〕10号）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pPr>
              <w:adjustRightInd w:val="0"/>
              <w:snapToGrid w:val="0"/>
              <w:ind w:firstLineChars="0" w:firstLine="0"/>
              <w:jc w:val="center"/>
              <w:rPr>
                <w:rFonts w:eastAsia="仿宋_GB2312"/>
                <w:sz w:val="21"/>
                <w:szCs w:val="21"/>
              </w:rPr>
            </w:pPr>
            <w:r>
              <w:rPr>
                <w:rFonts w:eastAsia="仿宋_GB2312"/>
                <w:sz w:val="21"/>
                <w:szCs w:val="21"/>
              </w:rPr>
              <w:t>市、县（区）</w:t>
            </w:r>
          </w:p>
        </w:tc>
      </w:tr>
    </w:tbl>
    <w:p>
      <w:pPr>
        <w:pStyle w:val="15"/>
        <w:autoSpaceDN w:val="0"/>
        <w:adjustRightInd w:val="0"/>
        <w:snapToGrid w:val="0"/>
        <w:spacing w:line="300" w:lineRule="auto"/>
        <w:ind w:firstLineChars="0" w:firstLine="0"/>
        <w:rPr>
          <w:rFonts w:ascii="Times New Roman" w:eastAsia="仿宋_GB2312" w:cs="仿宋_GB2312" w:hAnsi="Times New Roman"/>
          <w:sz w:val="28"/>
          <w:szCs w:val="28"/>
        </w:rPr>
      </w:pPr>
      <w:r>
        <w:rPr>
          <w:rFonts w:ascii="黑体" w:eastAsia="黑体" w:cs="黑体" w:hint="eastAsia"/>
          <w:sz w:val="28"/>
          <w:szCs w:val="28"/>
        </w:rPr>
        <w:t>注：</w:t>
      </w:r>
      <w:r>
        <w:rPr>
          <w:rFonts w:ascii="Times New Roman" w:eastAsia="仿宋_GB2312" w:cs="仿宋_GB2312" w:hAnsi="Times New Roman" w:hint="eastAsia"/>
          <w:sz w:val="28"/>
          <w:szCs w:val="28"/>
        </w:rPr>
        <w:t>标“★”为涉密。</w:t>
      </w:r>
    </w:p>
    <w:sectPr>
      <w:headerReference w:type="default" r:id="rId2"/>
      <w:footerReference w:type="default" r:id="rId3"/>
      <w:footerReference w:type="even" r:id="rId4"/>
      <w:pgSz w:w="16837" w:h="11905" w:orient="landscape"/>
      <w:pgMar w:top="1644" w:right="2098" w:bottom="1531" w:left="1928" w:header="567" w:footer="1361" w:gutter="0"/>
      <w:pgNumType w:chapStyle="1"/>
      <w:docGrid w:linePitch="285"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黑体">
    <w:altName w:val="永中宋体"/>
    <w:panose1 w:val="02010609060101010101"/>
    <w:charset w:val="86"/>
    <w:family w:val="modern"/>
    <w:pitch w:val="variable"/>
    <w:sig w:usb0="800002BF" w:usb1="38CF7CFA" w:usb2="00000016" w:usb3="00000000" w:csb0="00040001" w:csb1="00000000"/>
  </w:font>
  <w:font w:name="仿宋_GB2312">
    <w:altName w:val="永中仿宋"/>
    <w:panose1 w:val="02010609030101010101"/>
    <w:charset w:val="86"/>
    <w:family w:val="modern"/>
    <w:pitch w:val="variable"/>
    <w:sig w:usb0="00000001" w:usb1="080E0000" w:usb2="00000010" w:usb3="00000000" w:csb0="00040000" w:csb1="00000000"/>
  </w:font>
  <w:font w:name="宋体">
    <w:altName w:val="永中宋体"/>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swiss"/>
    <w:pitch w:val="variable"/>
    <w:sig w:usb0="E0002AFF" w:usb1="C0007843" w:usb2="00000009" w:usb3="00000000" w:csb0="000001FF" w:csb1="00000000"/>
  </w:font>
  <w:font w:name="穝灿砰">
    <w:altName w:val="方正书宋_GBK"/>
    <w:panose1 w:val="00000000000000000000"/>
    <w:charset w:val="01"/>
    <w:family w:val="auto"/>
    <w:pitch w:val="variable"/>
    <w:sig w:usb0="00000000" w:usb1="00000000" w:usb2="00000000"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atLeast"/>
    </w:pPr>
    <w:r>
      <mc:AlternateContent>
        <mc:Choice Requires="wps">
          <w:drawing>
            <wp:inline distT="0" distB="0" distL="91438" distR="91438">
              <wp:extent cx="7492365" cy="395604"/>
              <wp:effectExtent l="0" t="0" r="0" b="0"/>
              <wp:docPr id="4" name="文本框 8"/>
              <wp:cNvGraphicFramePr>
                <a:graphicFrameLocks noChangeAspect="0"/>
              </wp:cNvGraphicFramePr>
              <a:graphic>
                <a:graphicData uri="http://schemas.microsoft.com/office/word/2010/wordprocessingShape">
                  <wps:wsp>
                    <wps:cNvSpPr/>
                    <wps:spPr>
                      <a:xfrm rot="0">
                        <a:off x="0" y="0"/>
                        <a:ext cx="7492365" cy="395604"/>
                      </a:xfrm>
                      <a:prstGeom prst="rect"/>
                      <a:noFill/>
                      <a:ln w="9525" cmpd="sng" cap="flat">
                        <a:noFill/>
                        <a:prstDash val="solid"/>
                        <a:miter/>
                      </a:ln>
                    </wps:spPr>
                    <wps:txbx id="5">
                      <w:txbxContent>
                        <w:p>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３５</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shape type="#_x0000_t202" id="文本框 8 6" o:spid="_x0000_s6" filled="f" stroked="f" style="width:589.95pt;height:31.149998pt;mso-wrap-style:square;">
              <v:stroke color="#000000"/>
              <v:textbox id="850" inset="0mm,0mm,0mm,0mm" o:insetmode="custom" style="layout-flow:horizontal;v-text-anchor:top;">
                <w:txbxContent>
                  <w:p>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３５</w:t>
                    </w:r>
                    <w:r>
                      <w:rPr>
                        <w:rFonts w:hint="eastAsia"/>
                        <w:sz w:val="28"/>
                      </w:rPr>
                      <w:fldChar w:fldCharType="end"/>
                    </w:r>
                    <w:r>
                      <w:rPr>
                        <w:rFonts w:hint="eastAsia"/>
                        <w:sz w:val="28"/>
                      </w:rPr>
                      <w:t>－</w:t>
                    </w:r>
                  </w:p>
                </w:txbxContent>
              </v:textbox>
              <w10:anchorLock/>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atLeast"/>
    </w:pPr>
    <w:r>
      <mc:AlternateContent>
        <mc:Choice Requires="wps">
          <w:drawing>
            <wp:inline distT="0" distB="0" distL="91438" distR="91438">
              <wp:extent cx="4921884" cy="395604"/>
              <wp:effectExtent l="0" t="0" r="0" b="0"/>
              <wp:docPr id="7" name="文本框 7"/>
              <wp:cNvGraphicFramePr>
                <a:graphicFrameLocks noChangeAspect="0"/>
              </wp:cNvGraphicFramePr>
              <a:graphic>
                <a:graphicData uri="http://schemas.microsoft.com/office/word/2010/wordprocessingShape">
                  <wps:wsp>
                    <wps:cNvSpPr/>
                    <wps:spPr>
                      <a:xfrm rot="0">
                        <a:off x="0" y="0"/>
                        <a:ext cx="4921884" cy="395604"/>
                      </a:xfrm>
                      <a:prstGeom prst="rect"/>
                      <a:noFill/>
                      <a:ln w="9525" cmpd="sng" cap="flat">
                        <a:noFill/>
                        <a:prstDash val="solid"/>
                        <a:miter/>
                      </a:ln>
                    </wps:spPr>
                    <wps:txbx id="8">
                      <w:txbxContent>
                        <w:p>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６４</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shape type="#_x0000_t202" id="文本框 7 9" o:spid="_x0000_s9" filled="f" stroked="f" style="width:387.55pt;height:31.149998pt;mso-wrap-style:square;">
              <v:stroke color="#000000"/>
              <v:textbox id="849" inset="0mm,0mm,0mm,0mm" o:insetmode="custom" style="layout-flow:horizontal;v-text-anchor:top;">
                <w:txbxContent>
                  <w:p>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６４</w:t>
                    </w:r>
                    <w:r>
                      <w:rPr>
                        <w:rFonts w:hint="eastAsia"/>
                        <w:sz w:val="28"/>
                      </w:rPr>
                      <w:fldChar w:fldCharType="end"/>
                    </w:r>
                    <w:r>
                      <w:rPr>
                        <w:rFonts w:hint="eastAsia"/>
                        <w:sz w:val="28"/>
                      </w:rPr>
                      <w:t>－</w:t>
                    </w:r>
                  </w:p>
                </w:txbxContent>
              </v:textbox>
              <w10:anchorLock/>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atLeast"/>
    </w:pPr>
    <w:r>
      <mc:AlternateContent>
        <mc:Choice Requires="wps">
          <w:drawing>
            <wp:anchor distT="0" distB="0" distL="91438" distR="91438" simplePos="0" relativeHeight="2" behindDoc="1" locked="0" layoutInCell="1" hidden="0" allowOverlap="1">
              <wp:simplePos x="0" y="0"/>
              <wp:positionH relativeFrom="column">
                <wp:align>center</wp:align>
              </wp:positionH>
              <wp:positionV relativeFrom="paragraph">
                <wp:posOffset>0</wp:posOffset>
              </wp:positionV>
              <wp:extent cx="5528945" cy="971550"/>
              <wp:effectExtent l="0" t="0" r="0" b="0"/>
              <wp:wrapNone/>
              <wp:docPr id="1" name="文本框 5"/>
              <wp:cNvGraphicFramePr>
                <a:graphicFrameLocks noChangeAspect="0"/>
              </wp:cNvGraphicFramePr>
              <a:graphic>
                <a:graphicData uri="http://schemas.microsoft.com/office/word/2010/wordprocessingShape">
                  <wps:wsp>
                    <wps:cNvSpPr/>
                    <wps:spPr>
                      <a:xfrm rot="0">
                        <a:off x="0" y="0"/>
                        <a:ext cx="5528945" cy="971550"/>
                      </a:xfrm>
                      <a:prstGeom prst="rect"/>
                      <a:noFill/>
                      <a:ln w="9525" cmpd="sng" cap="flat">
                        <a:noFill/>
                        <a:prstDash val="solid"/>
                        <a:miter/>
                      </a:ln>
                    </wps:spPr>
                    <wps:txbx id="2">
                      <w:txbxContent>
                        <w:p>
                          <w:pPr>
                            <w:spacing w:line="334" w:lineRule="atLeast"/>
                            <w:rPr>
                              <w:sz w:val="21"/>
                            </w:rPr>
                          </w:pPr>
                        </w:p>
                      </w:txbxContent>
                    </wps:txbx>
                    <wps:bodyPr vert="horz" wrap="square" lIns="0" tIns="0" rIns="0" bIns="0" anchor="t" anchorCtr="0" upright="1">
                      <a:noAutofit/>
                    </wps:bodyPr>
                  </wps:wsp>
                </a:graphicData>
              </a:graphic>
            </wp:anchor>
          </w:drawing>
        </mc:Choice>
        <mc:Fallback>
          <w:pict>
            <v:shape type="#_x0000_t202" id="文本框 5 3" o:spid="_x0000_s3" filled="f" stroked="f" style="position:absolute;margin-left:0.0pt;margin-top:0.0pt;width:435.35pt;height:76.5pt;z-index:-7;mso-position-horizontal:center;mso-position-vertical:absolute;mso-wrap-distance-left:7.19989pt;mso-wrap-distance-right:7.19989pt;mso-wrap-style:square;">
              <v:stroke color="#000000"/>
              <v:textbox id="848" inset="0mm,0mm,0mm,0mm" o:insetmode="custom" style="layout-flow:horizontal;v-text-anchor:top;">
                <w:txbxContent>
                  <w:p>
                    <w:pPr>
                      <w:spacing w:line="334" w:lineRule="atLeast"/>
                      <w:rPr>
                        <w:sz w:val="21"/>
                      </w:rPr>
                    </w:pPr>
                  </w:p>
                </w:txbxContent>
              </v:textbox>
            </v:shape>
          </w:pict>
        </mc:Fallback>
      </mc:AlternateConten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firstLineChars="200" w:firstLine="200"/>
    </w:pPr>
    <w:rPr>
      <w:rFonts w:ascii="Times New Roman" w:eastAsia="宋体" w:cs="Times New Roman" w:hAnsi="Times New Roman"/>
      <w:sz w:val="20"/>
      <w:szCs w:val="20"/>
      <w:lang w:val="en-US" w:eastAsia="zh-CN" w:bidi="ar-SA"/>
    </w:rPr>
  </w:style>
  <w:style w:type="paragraph" w:styleId="1">
    <w:name w:val="heading 1"/>
    <w:basedOn w:val="0"/>
    <w:next w:val="0"/>
    <w:pPr>
      <w:spacing w:before="104" w:after="104" w:line="0" w:lineRule="atLeast"/>
      <w:ind w:firstLineChars="0" w:firstLine="0"/>
      <w:jc w:val="center"/>
      <w:outlineLvl w:val="0"/>
    </w:pPr>
    <w:rPr>
      <w:rFonts w:ascii="Arial" w:eastAsia="穝灿砰" w:hAnsi="Arial"/>
      <w:sz w:val="32"/>
    </w:rPr>
  </w:style>
  <w:style w:type="paragraph" w:styleId="2">
    <w:name w:val="heading 2"/>
    <w:basedOn w:val="0"/>
    <w:next w:val="0"/>
    <w:pPr>
      <w:spacing w:line="0" w:lineRule="atLeast"/>
      <w:ind w:firstLineChars="0" w:firstLine="0"/>
      <w:jc w:val="center"/>
      <w:outlineLvl w:val="1"/>
    </w:pPr>
    <w:rPr>
      <w:sz w:val="28"/>
    </w:rPr>
  </w:style>
  <w:style w:type="paragraph" w:styleId="3">
    <w:name w:val="heading 3"/>
    <w:basedOn w:val="0"/>
    <w:next w:val="0"/>
    <w:pPr>
      <w:spacing w:before="104" w:after="104"/>
      <w:ind w:firstLineChars="0" w:firstLine="0"/>
      <w:outlineLvl w:val="2"/>
    </w:pPr>
    <w:rPr>
      <w:rFonts w:eastAsia="穝灿砰"/>
    </w:rPr>
  </w:style>
  <w:style w:type="character" w:default="1" w:styleId="10">
    <w:name w:val="Default Paragraph Font"/>
  </w:style>
  <w:style w:type="paragraph" w:styleId="15">
    <w:name w:val="Body Text"/>
    <w:basedOn w:val="0"/>
    <w:pPr>
      <w:spacing w:after="120"/>
      <w:jc w:val="both"/>
    </w:pPr>
    <w:rPr>
      <w:rFonts w:ascii="Calibri" w:hAnsi="Calibri"/>
      <w:kern w:val="2"/>
      <w:sz w:val="21"/>
      <w:szCs w:val="24"/>
    </w:rPr>
  </w:style>
  <w:style w:type="paragraph" w:styleId="16">
    <w:name w:val="toc 3"/>
    <w:basedOn w:val="0"/>
    <w:next w:val="0"/>
    <w:pPr>
      <w:spacing w:line="305" w:lineRule="auto"/>
    </w:pPr>
  </w:style>
  <w:style w:type="paragraph" w:styleId="17">
    <w:name w:val="Balloon Text"/>
    <w:basedOn w:val="0"/>
    <w:rPr>
      <w:sz w:val="18"/>
      <w:szCs w:val="18"/>
    </w:rPr>
  </w:style>
  <w:style w:type="paragraph" w:styleId="18">
    <w:name w:val="footer"/>
    <w:basedOn w:val="0"/>
    <w:pPr>
      <w:tabs>
        <w:tab w:val="center" w:pos="4153"/>
        <w:tab w:val="right" w:pos="8306"/>
      </w:tabs>
      <w:snapToGrid w:val="0"/>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toc 1"/>
    <w:basedOn w:val="0"/>
    <w:next w:val="0"/>
    <w:pPr>
      <w:spacing w:after="104" w:line="0" w:lineRule="atLeast"/>
      <w:ind w:firstLineChars="0" w:firstLine="0"/>
    </w:pPr>
    <w:rPr>
      <w:rFonts w:ascii="Arial" w:eastAsia="穝灿砰" w:hAnsi="Arial"/>
      <w:sz w:val="28"/>
    </w:rPr>
  </w:style>
  <w:style w:type="paragraph" w:styleId="21">
    <w:name w:val="toc 4"/>
    <w:basedOn w:val="0"/>
    <w:next w:val="0"/>
    <w:pPr>
      <w:spacing w:line="305" w:lineRule="auto"/>
      <w:ind w:firstLineChars="0" w:firstLine="629"/>
    </w:pPr>
  </w:style>
  <w:style w:type="paragraph" w:styleId="22">
    <w:name w:val="toc 2"/>
    <w:basedOn w:val="0"/>
    <w:next w:val="0"/>
    <w:pPr>
      <w:spacing w:line="305" w:lineRule="auto"/>
      <w:ind w:firstLineChars="0" w:firstLine="209"/>
    </w:pPr>
  </w:style>
  <w:style w:type="paragraph" w:styleId="23">
    <w:name w:val="Normal (Web)"/>
    <w:basedOn w:val="0"/>
    <w:rPr>
      <w:sz w:val="24"/>
    </w:rPr>
  </w:style>
  <w:style w:type="paragraph" w:styleId="24">
    <w:name w:val="Title"/>
    <w:basedOn w:val="0"/>
    <w:pPr>
      <w:spacing w:before="209" w:after="209" w:line="0" w:lineRule="atLeast"/>
      <w:ind w:firstLineChars="0" w:firstLine="0"/>
      <w:jc w:val="center"/>
    </w:pPr>
    <w:rPr>
      <w:rFonts w:ascii="Arial" w:eastAsia="穝灿砰" w:hAnsi="Arial"/>
      <w:sz w:val="52"/>
    </w:rPr>
  </w:style>
  <w:style w:type="paragraph" w:customStyle="1" w:styleId="25">
    <w:name w:val="WPS Plain"/>
    <w:rPr>
      <w:rFonts w:ascii="Times New Roman" w:eastAsia="宋体" w:cs="Times New Roman" w:hAnsi="Times New Roman"/>
      <w:sz w:val="20"/>
      <w:szCs w:val="20"/>
      <w:lang w:val="en-US" w:eastAsia="zh-CN" w:bidi="ar-SA"/>
    </w:rPr>
  </w:style>
  <w:style w:type="paragraph" w:customStyle="1" w:styleId="26">
    <w:name w:val="目录标题"/>
    <w:basedOn w:val="0"/>
    <w:pPr>
      <w:spacing w:before="209" w:after="209" w:line="0" w:lineRule="atLeast"/>
      <w:jc w:val="center"/>
    </w:pPr>
    <w:rPr>
      <w:rFonts w:ascii="Arial" w:eastAsia="穝灿砰" w:hAnsi="Arial"/>
      <w:spacing w:val="209"/>
      <w:sz w:val="52"/>
    </w:rPr>
  </w:style>
  <w:style w:type="paragraph" w:customStyle="1" w:styleId="27">
    <w:name w:val="文章附标题"/>
    <w:basedOn w:val="0"/>
    <w:pPr>
      <w:spacing w:before="104" w:after="104" w:line="0" w:lineRule="atLeast"/>
      <w:ind w:firstLineChars="0" w:firstLine="0"/>
      <w:jc w:val="center"/>
    </w:pPr>
    <w:rPr>
      <w:sz w:val="36"/>
    </w:rPr>
  </w:style>
  <w:style w:type="paragraph" w:customStyle="1" w:styleId="28">
    <w:name w:val="Body Text First Indent 21"/>
    <w:pPr>
      <w:widowControl w:val="0"/>
      <w:ind w:firstLine="624"/>
      <w:jc w:val="both"/>
    </w:pPr>
    <w:rPr>
      <w:rFonts w:ascii="Calibri" w:eastAsia="宋体" w:cs="Calibri" w:hAnsi="Calibri"/>
      <w:kern w:val="2"/>
      <w:sz w:val="21"/>
      <w:szCs w:val="24"/>
      <w:lang w:val="en-US" w:eastAsia="zh-CN" w:bidi="ar-SA"/>
    </w:rPr>
  </w:style>
  <w:style w:type="character" w:customStyle="1" w:styleId="29">
    <w:name w:val="font41"/>
    <w:basedOn w:val="10"/>
    <w:rPr>
      <w:rFonts w:ascii="Times New Roman" w:cs="Times New Roman" w:hAnsi="Times New Roman"/>
      <w:color w:val="000000"/>
      <w:sz w:val="20"/>
      <w:szCs w:val="20"/>
      <w:u w:val="none"/>
      <w:lang w:bidi="ar-SA"/>
    </w:rPr>
  </w:style>
  <w:style w:type="character" w:customStyle="1" w:styleId="30">
    <w:name w:val="font51"/>
    <w:basedOn w:val="10"/>
    <w:rPr>
      <w:rFonts w:ascii="宋体" w:eastAsia="宋体" w:cs="宋体"/>
      <w:color w:val="000000"/>
      <w:sz w:val="20"/>
      <w:szCs w:val="20"/>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Pages>
  <Words>5</Words>
  <Characters>5</Characters>
  <Lines>1</Lines>
  <Paragraphs>0</Paragraphs>
  <CharactersWithSpaces>5</CharactersWithSpaces>
  <Company>Micorosoft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俞峰</dc:creator>
  <cp:lastModifiedBy>user</cp:lastModifiedBy>
  <cp:revision>3</cp:revision>
  <dcterms:created xsi:type="dcterms:W3CDTF">2022-03-14T04:10:00Z</dcterms:created>
  <dcterms:modified xsi:type="dcterms:W3CDTF">2024-03-26T01:00:44Z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EC2F6A96FD604EE099EAB2B3540A3816</vt:lpwstr>
  </property>
</Properties>
</file>